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DDD71CC"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802503">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802503">
        <w:rPr>
          <w:b/>
          <w:i/>
          <w:noProof/>
          <w:sz w:val="28"/>
          <w:lang w:val="en-US"/>
        </w:rPr>
        <w:t>8823</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30CF20F3"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7E7CB33F"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43158">
        <w:rPr>
          <w:rFonts w:ascii="Arial" w:hAnsi="Arial" w:cs="Arial"/>
          <w:b/>
        </w:rPr>
        <w:t>5</w:t>
      </w:r>
      <w:r w:rsidR="00D721BF" w:rsidRPr="004F6DD3">
        <w:rPr>
          <w:rFonts w:ascii="Arial" w:hAnsi="Arial" w:cs="Arial"/>
          <w:b/>
        </w:rPr>
        <w:t xml:space="preserve"> </w:t>
      </w:r>
      <w:r w:rsidR="00443158">
        <w:rPr>
          <w:rFonts w:ascii="Arial" w:hAnsi="Arial" w:cs="Arial"/>
          <w:b/>
        </w:rPr>
        <w:t>evaluation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5303408"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13154">
        <w:rPr>
          <w:rFonts w:ascii="Arial" w:hAnsi="Arial" w:cs="Arial"/>
          <w:b/>
        </w:rPr>
        <w:t>4</w:t>
      </w:r>
      <w:r w:rsidR="005833A0">
        <w:rPr>
          <w:rFonts w:ascii="Arial" w:hAnsi="Arial" w:cs="Arial"/>
          <w:b/>
        </w:rPr>
        <w:t xml:space="preserve"> </w:t>
      </w:r>
      <w:r w:rsidR="00A658AB">
        <w:rPr>
          <w:rFonts w:ascii="Arial" w:hAnsi="Arial" w:cs="Arial"/>
          <w:b/>
        </w:rPr>
        <w:t xml:space="preserve"> </w:t>
      </w:r>
    </w:p>
    <w:p w14:paraId="456D2A75" w14:textId="3403BBE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13154">
        <w:rPr>
          <w:rFonts w:ascii="Arial" w:eastAsia="Batang" w:hAnsi="Arial" w:cs="Arial"/>
          <w:b/>
          <w:color w:val="auto"/>
          <w:sz w:val="18"/>
          <w:szCs w:val="18"/>
          <w:lang w:eastAsia="ar-SA"/>
        </w:rPr>
        <w:t>eNS</w:t>
      </w:r>
      <w:r w:rsidR="00021A8A">
        <w:rPr>
          <w:rFonts w:ascii="Arial" w:eastAsia="Batang" w:hAnsi="Arial" w:cs="Arial"/>
          <w:b/>
          <w:color w:val="auto"/>
          <w:sz w:val="18"/>
          <w:szCs w:val="18"/>
          <w:lang w:eastAsia="ar-SA"/>
        </w:rPr>
        <w:t>_</w:t>
      </w:r>
      <w:r w:rsidR="00413154">
        <w:rPr>
          <w:rFonts w:ascii="Arial" w:eastAsia="Batang" w:hAnsi="Arial" w:cs="Arial"/>
          <w:b/>
          <w:color w:val="auto"/>
          <w:sz w:val="18"/>
          <w:szCs w:val="18"/>
          <w:lang w:eastAsia="ar-SA"/>
        </w:rPr>
        <w:t>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245BE5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AF7D48" w:rsidRPr="00AF7D48">
        <w:rPr>
          <w:rFonts w:ascii="Arial" w:hAnsi="Arial" w:cs="Arial" w:hint="eastAsia"/>
          <w:i/>
        </w:rPr>
        <w:t>ev</w:t>
      </w:r>
      <w:r w:rsidR="00AF7D48">
        <w:rPr>
          <w:rFonts w:ascii="Arial" w:hAnsi="Arial" w:cs="Arial"/>
          <w:i/>
        </w:rPr>
        <w:t xml:space="preserve">aluation </w:t>
      </w:r>
      <w:r w:rsidR="002A3A5B">
        <w:rPr>
          <w:rFonts w:ascii="Arial" w:hAnsi="Arial" w:cs="Arial"/>
          <w:i/>
        </w:rPr>
        <w:t>for KI#</w:t>
      </w:r>
      <w:r w:rsidR="00443158">
        <w:rPr>
          <w:rFonts w:ascii="Arial" w:hAnsi="Arial" w:cs="Arial"/>
          <w:i/>
        </w:rPr>
        <w:t>5</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519118F3" w14:textId="77777777" w:rsidR="00DD2765" w:rsidRPr="00DD2765" w:rsidRDefault="00DD2765" w:rsidP="00BE7A89"/>
    <w:p w14:paraId="49B90503" w14:textId="65EC9BBB" w:rsidR="001212D5" w:rsidRDefault="00EA0DE8" w:rsidP="001212D5">
      <w:pPr>
        <w:pStyle w:val="1"/>
      </w:pPr>
      <w:r>
        <w:t>2</w:t>
      </w:r>
      <w:r w:rsidR="001212D5">
        <w:tab/>
      </w:r>
      <w:r w:rsidR="00940588">
        <w:t>Proposal</w:t>
      </w:r>
      <w:bookmarkEnd w:id="0"/>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6535549" w14:textId="77777777" w:rsidR="00413154" w:rsidRPr="004646BC" w:rsidRDefault="00413154" w:rsidP="00413154">
      <w:pPr>
        <w:pStyle w:val="2"/>
      </w:pPr>
      <w:bookmarkStart w:id="1" w:name="_Toc54638288"/>
      <w:bookmarkStart w:id="2" w:name="_Toc54638782"/>
      <w:bookmarkStart w:id="3" w:name="_Toc54639664"/>
      <w:bookmarkStart w:id="4" w:name="_Toc54935810"/>
      <w:r w:rsidRPr="004646BC">
        <w:t>7.5</w:t>
      </w:r>
      <w:r w:rsidRPr="004646BC">
        <w:tab/>
        <w:t>Evaluation on solutions of KI#5</w:t>
      </w:r>
      <w:bookmarkEnd w:id="1"/>
      <w:bookmarkEnd w:id="2"/>
      <w:bookmarkEnd w:id="3"/>
      <w:bookmarkEnd w:id="4"/>
    </w:p>
    <w:p w14:paraId="55FBA2F7" w14:textId="77777777" w:rsidR="00413154" w:rsidRPr="004646BC" w:rsidRDefault="00413154" w:rsidP="00413154">
      <w:r w:rsidRPr="004646BC">
        <w:t>From all 8 solutions proposed for KI#5 (Solution #12, #14, #16, #18, #19, #20, #24, #25), some may have a complete solution and some not. But overall, we can summarize that there are three main functionalities for supporting limitation of data rate per network slice in UL and DL as described below.</w:t>
      </w:r>
    </w:p>
    <w:p w14:paraId="31A7C894" w14:textId="77777777" w:rsidR="00413154" w:rsidRPr="004646BC" w:rsidRDefault="00413154" w:rsidP="00413154">
      <w:r w:rsidRPr="004646BC">
        <w:t xml:space="preserve">- </w:t>
      </w:r>
      <w:r w:rsidRPr="004646BC">
        <w:rPr>
          <w:b/>
        </w:rPr>
        <w:t xml:space="preserve">NW Slice max. </w:t>
      </w:r>
      <w:proofErr w:type="gramStart"/>
      <w:r w:rsidRPr="004646BC">
        <w:rPr>
          <w:b/>
        </w:rPr>
        <w:t>data</w:t>
      </w:r>
      <w:proofErr w:type="gramEnd"/>
      <w:r w:rsidRPr="004646BC">
        <w:rPr>
          <w:b/>
        </w:rPr>
        <w:t xml:space="preserve"> rate Storage functionality</w:t>
      </w:r>
      <w:r w:rsidRPr="004646BC">
        <w:rPr>
          <w:b/>
          <w:bCs/>
        </w:rPr>
        <w:t>:</w:t>
      </w:r>
      <w:r w:rsidRPr="004646BC">
        <w:t xml:space="preserve"> This functionality is responsible for storing a NW Slice maximum data rate quota information</w:t>
      </w:r>
    </w:p>
    <w:p w14:paraId="0CC6B05B" w14:textId="77777777" w:rsidR="00413154" w:rsidRPr="004646BC" w:rsidRDefault="00413154" w:rsidP="00413154">
      <w:r w:rsidRPr="004646BC">
        <w:t xml:space="preserve">- </w:t>
      </w:r>
      <w:r w:rsidRPr="004646BC">
        <w:rPr>
          <w:b/>
        </w:rPr>
        <w:t>NW Slice Quota Control functionality</w:t>
      </w:r>
      <w:r w:rsidRPr="004646BC">
        <w:rPr>
          <w:b/>
          <w:bCs/>
          <w:lang w:eastAsia="zh-CN"/>
        </w:rPr>
        <w:t xml:space="preserve">: </w:t>
      </w:r>
      <w:r w:rsidRPr="004646BC">
        <w:t>This functionality is responsible to check that the aggregated data rate for the S-NSSAI in UL/DL complies with the maximum rate for the S-NSSAI in the UL/DL.</w:t>
      </w:r>
    </w:p>
    <w:p w14:paraId="3D685DB0" w14:textId="77777777" w:rsidR="00413154" w:rsidRPr="004646BC" w:rsidRDefault="00413154" w:rsidP="00413154">
      <w:r w:rsidRPr="004646BC">
        <w:rPr>
          <w:b/>
        </w:rPr>
        <w:t>- NW Slice Quota Enforcement functionality:</w:t>
      </w:r>
      <w:r w:rsidRPr="004646BC">
        <w:t xml:space="preserve"> This functionality is responsible to ensure that the data rate per slice is not exceeded. If exceeded actions are taken to a) redistribute the data rates, or b) reject new PDU session establishments or new UE registration or some other action such as report to OAM to log the event</w:t>
      </w:r>
      <w:proofErr w:type="gramStart"/>
      <w:r w:rsidRPr="004646BC">
        <w:t>..</w:t>
      </w:r>
      <w:proofErr w:type="gramEnd"/>
    </w:p>
    <w:p w14:paraId="67DEFF7A" w14:textId="77777777" w:rsidR="00413154" w:rsidRPr="004646BC" w:rsidRDefault="00413154" w:rsidP="00413154">
      <w:pPr>
        <w:pStyle w:val="EditorsNote"/>
      </w:pPr>
      <w:r w:rsidRPr="004646BC">
        <w:t>Editor</w:t>
      </w:r>
      <w:r>
        <w:t>'</w:t>
      </w:r>
      <w:r w:rsidRPr="004646BC">
        <w:t>s note:</w:t>
      </w:r>
      <w:r w:rsidRPr="004646BC">
        <w:tab/>
        <w:t>It is FFS for NW Slice Quota Enforcement functionality whether option a) or option b) or both options should be supported.</w:t>
      </w:r>
    </w:p>
    <w:p w14:paraId="70FBE3A7" w14:textId="77777777" w:rsidR="00413154" w:rsidRPr="004646BC" w:rsidRDefault="00413154" w:rsidP="00413154">
      <w:r w:rsidRPr="004646BC">
        <w:rPr>
          <w:lang w:eastAsia="zh-CN"/>
        </w:rPr>
        <w:t>Table 7.5-1 illustrates 5GS system impacts for all solutions proposed for the KI#5.</w:t>
      </w:r>
      <w:r w:rsidRPr="004646BC">
        <w:t xml:space="preserve"> Moreover, it also compares where to place the afore-mentioned network slice quota functionalities in the 5G system.</w:t>
      </w:r>
    </w:p>
    <w:p w14:paraId="0A5972EF" w14:textId="77777777" w:rsidR="00413154" w:rsidRPr="004646BC" w:rsidRDefault="00413154" w:rsidP="00413154">
      <w:pPr>
        <w:pStyle w:val="TH"/>
      </w:pPr>
      <w:r w:rsidRPr="004646BC">
        <w:lastRenderedPageBreak/>
        <w:t>Table 7.5-1: Key impacts of the solutions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79"/>
        <w:gridCol w:w="1134"/>
        <w:gridCol w:w="822"/>
        <w:gridCol w:w="992"/>
        <w:gridCol w:w="1417"/>
        <w:gridCol w:w="1276"/>
        <w:gridCol w:w="1559"/>
      </w:tblGrid>
      <w:tr w:rsidR="00413154" w:rsidRPr="004646BC" w14:paraId="14412F62" w14:textId="77777777" w:rsidTr="00413154">
        <w:tc>
          <w:tcPr>
            <w:tcW w:w="817" w:type="dxa"/>
            <w:tcBorders>
              <w:bottom w:val="nil"/>
            </w:tcBorders>
            <w:shd w:val="clear" w:color="auto" w:fill="auto"/>
          </w:tcPr>
          <w:p w14:paraId="249AF8A4" w14:textId="77777777" w:rsidR="00413154" w:rsidRPr="004646BC" w:rsidRDefault="00413154" w:rsidP="00413154">
            <w:pPr>
              <w:pStyle w:val="TAH"/>
            </w:pPr>
          </w:p>
        </w:tc>
        <w:tc>
          <w:tcPr>
            <w:tcW w:w="851" w:type="dxa"/>
            <w:tcBorders>
              <w:bottom w:val="nil"/>
            </w:tcBorders>
            <w:shd w:val="clear" w:color="auto" w:fill="auto"/>
          </w:tcPr>
          <w:p w14:paraId="68417FCC" w14:textId="77777777" w:rsidR="00413154" w:rsidRPr="004646BC" w:rsidRDefault="00413154" w:rsidP="00413154">
            <w:pPr>
              <w:pStyle w:val="TAH"/>
            </w:pPr>
            <w:r w:rsidRPr="004646BC">
              <w:t xml:space="preserve">UE </w:t>
            </w:r>
          </w:p>
        </w:tc>
        <w:tc>
          <w:tcPr>
            <w:tcW w:w="879" w:type="dxa"/>
            <w:tcBorders>
              <w:bottom w:val="nil"/>
            </w:tcBorders>
            <w:shd w:val="clear" w:color="auto" w:fill="auto"/>
          </w:tcPr>
          <w:p w14:paraId="33D0953E" w14:textId="77777777" w:rsidR="00413154" w:rsidRPr="004646BC" w:rsidRDefault="00413154" w:rsidP="00413154">
            <w:pPr>
              <w:pStyle w:val="TAH"/>
            </w:pPr>
            <w:r w:rsidRPr="004646BC">
              <w:t xml:space="preserve">RAN </w:t>
            </w:r>
          </w:p>
        </w:tc>
        <w:tc>
          <w:tcPr>
            <w:tcW w:w="2948" w:type="dxa"/>
            <w:gridSpan w:val="3"/>
            <w:shd w:val="clear" w:color="auto" w:fill="auto"/>
          </w:tcPr>
          <w:p w14:paraId="63FA4715" w14:textId="77777777" w:rsidR="00413154" w:rsidRPr="004646BC" w:rsidRDefault="00413154" w:rsidP="00413154">
            <w:pPr>
              <w:pStyle w:val="TAH"/>
            </w:pPr>
            <w:r w:rsidRPr="004646BC">
              <w:t>Notes</w:t>
            </w:r>
          </w:p>
        </w:tc>
        <w:tc>
          <w:tcPr>
            <w:tcW w:w="4252" w:type="dxa"/>
            <w:gridSpan w:val="3"/>
          </w:tcPr>
          <w:p w14:paraId="1385EF7C" w14:textId="77777777" w:rsidR="00413154" w:rsidRPr="004646BC" w:rsidRDefault="00413154" w:rsidP="00413154">
            <w:pPr>
              <w:pStyle w:val="TAH"/>
            </w:pPr>
          </w:p>
        </w:tc>
      </w:tr>
      <w:tr w:rsidR="00413154" w:rsidRPr="004646BC" w14:paraId="34CFC0CC" w14:textId="77777777" w:rsidTr="00413154">
        <w:tc>
          <w:tcPr>
            <w:tcW w:w="817" w:type="dxa"/>
            <w:tcBorders>
              <w:top w:val="nil"/>
            </w:tcBorders>
            <w:shd w:val="clear" w:color="auto" w:fill="auto"/>
          </w:tcPr>
          <w:p w14:paraId="23C37315" w14:textId="77777777" w:rsidR="00413154" w:rsidRPr="004646BC" w:rsidRDefault="00413154" w:rsidP="00413154">
            <w:pPr>
              <w:pStyle w:val="TAH"/>
            </w:pPr>
          </w:p>
        </w:tc>
        <w:tc>
          <w:tcPr>
            <w:tcW w:w="851" w:type="dxa"/>
            <w:tcBorders>
              <w:top w:val="nil"/>
            </w:tcBorders>
            <w:shd w:val="clear" w:color="auto" w:fill="auto"/>
          </w:tcPr>
          <w:p w14:paraId="1C22B41D" w14:textId="77777777" w:rsidR="00413154" w:rsidRPr="004646BC" w:rsidRDefault="00413154" w:rsidP="00413154">
            <w:pPr>
              <w:pStyle w:val="TAH"/>
            </w:pPr>
            <w:r w:rsidRPr="004646BC">
              <w:t>Impact</w:t>
            </w:r>
          </w:p>
        </w:tc>
        <w:tc>
          <w:tcPr>
            <w:tcW w:w="879" w:type="dxa"/>
            <w:tcBorders>
              <w:top w:val="nil"/>
            </w:tcBorders>
            <w:shd w:val="clear" w:color="auto" w:fill="auto"/>
          </w:tcPr>
          <w:p w14:paraId="7A647AF2" w14:textId="77777777" w:rsidR="00413154" w:rsidRPr="004646BC" w:rsidRDefault="00413154" w:rsidP="00413154">
            <w:pPr>
              <w:pStyle w:val="TAH"/>
            </w:pPr>
            <w:r w:rsidRPr="004646BC">
              <w:t>Impact</w:t>
            </w:r>
          </w:p>
        </w:tc>
        <w:tc>
          <w:tcPr>
            <w:tcW w:w="1134" w:type="dxa"/>
            <w:shd w:val="clear" w:color="auto" w:fill="auto"/>
          </w:tcPr>
          <w:p w14:paraId="7BCDA1E0" w14:textId="77777777" w:rsidR="00413154" w:rsidRPr="004646BC" w:rsidRDefault="00413154" w:rsidP="00413154">
            <w:pPr>
              <w:pStyle w:val="TAH"/>
            </w:pPr>
            <w:r w:rsidRPr="004646BC">
              <w:t>NW Slice max. data rate Storage</w:t>
            </w:r>
          </w:p>
        </w:tc>
        <w:tc>
          <w:tcPr>
            <w:tcW w:w="822" w:type="dxa"/>
            <w:shd w:val="clear" w:color="auto" w:fill="auto"/>
          </w:tcPr>
          <w:p w14:paraId="1AC81A45" w14:textId="77777777" w:rsidR="00413154" w:rsidRPr="004646BC" w:rsidRDefault="00413154" w:rsidP="00413154">
            <w:pPr>
              <w:pStyle w:val="TAH"/>
            </w:pPr>
            <w:r w:rsidRPr="004646BC">
              <w:t>NW Slice Quota control</w:t>
            </w:r>
          </w:p>
        </w:tc>
        <w:tc>
          <w:tcPr>
            <w:tcW w:w="992" w:type="dxa"/>
            <w:shd w:val="clear" w:color="auto" w:fill="auto"/>
          </w:tcPr>
          <w:p w14:paraId="09A48157" w14:textId="77777777" w:rsidR="00413154" w:rsidRPr="004646BC" w:rsidRDefault="00413154" w:rsidP="00413154">
            <w:pPr>
              <w:pStyle w:val="TAH"/>
            </w:pPr>
            <w:r w:rsidRPr="004646BC">
              <w:t xml:space="preserve">NW Slice Quota Enforcement </w:t>
            </w:r>
          </w:p>
        </w:tc>
        <w:tc>
          <w:tcPr>
            <w:tcW w:w="1417" w:type="dxa"/>
            <w:shd w:val="clear" w:color="auto" w:fill="auto"/>
          </w:tcPr>
          <w:p w14:paraId="0702A9E5" w14:textId="77777777" w:rsidR="00413154" w:rsidRPr="004646BC" w:rsidRDefault="00413154" w:rsidP="00413154">
            <w:pPr>
              <w:pStyle w:val="TAH"/>
            </w:pPr>
            <w:r w:rsidRPr="004646BC">
              <w:t>Amount of signalling for enforcement</w:t>
            </w:r>
          </w:p>
        </w:tc>
        <w:tc>
          <w:tcPr>
            <w:tcW w:w="1276" w:type="dxa"/>
          </w:tcPr>
          <w:p w14:paraId="0C3C6E04" w14:textId="77777777" w:rsidR="00413154" w:rsidRPr="004646BC" w:rsidRDefault="00413154" w:rsidP="00413154">
            <w:pPr>
              <w:pStyle w:val="TAH"/>
            </w:pPr>
            <w:r w:rsidRPr="004646BC">
              <w:t>Amount of signalling for adjustment</w:t>
            </w:r>
          </w:p>
        </w:tc>
        <w:tc>
          <w:tcPr>
            <w:tcW w:w="1559" w:type="dxa"/>
            <w:shd w:val="clear" w:color="auto" w:fill="auto"/>
          </w:tcPr>
          <w:p w14:paraId="05554F4C" w14:textId="77777777" w:rsidR="00413154" w:rsidRPr="004646BC" w:rsidRDefault="00413154" w:rsidP="00413154">
            <w:pPr>
              <w:pStyle w:val="TAH"/>
            </w:pPr>
            <w:r w:rsidRPr="004646BC">
              <w:t>Description</w:t>
            </w:r>
          </w:p>
        </w:tc>
      </w:tr>
      <w:tr w:rsidR="00413154" w:rsidRPr="004646BC" w14:paraId="5094101D" w14:textId="77777777" w:rsidTr="00413154">
        <w:tc>
          <w:tcPr>
            <w:tcW w:w="817" w:type="dxa"/>
            <w:shd w:val="clear" w:color="auto" w:fill="auto"/>
          </w:tcPr>
          <w:p w14:paraId="21240FB4" w14:textId="77777777" w:rsidR="00413154" w:rsidRPr="004646BC" w:rsidRDefault="00413154" w:rsidP="00413154">
            <w:pPr>
              <w:pStyle w:val="TAH"/>
              <w:rPr>
                <w:bCs/>
              </w:rPr>
            </w:pPr>
            <w:r w:rsidRPr="004646BC">
              <w:rPr>
                <w:bCs/>
              </w:rPr>
              <w:t>Sol#12</w:t>
            </w:r>
          </w:p>
        </w:tc>
        <w:tc>
          <w:tcPr>
            <w:tcW w:w="851" w:type="dxa"/>
            <w:shd w:val="clear" w:color="auto" w:fill="auto"/>
          </w:tcPr>
          <w:p w14:paraId="7F7B2BB4" w14:textId="77777777" w:rsidR="00413154" w:rsidRPr="004646BC" w:rsidRDefault="00413154" w:rsidP="00413154">
            <w:pPr>
              <w:pStyle w:val="TAC"/>
            </w:pPr>
            <w:r w:rsidRPr="004646BC">
              <w:t>No</w:t>
            </w:r>
          </w:p>
        </w:tc>
        <w:tc>
          <w:tcPr>
            <w:tcW w:w="879" w:type="dxa"/>
            <w:shd w:val="clear" w:color="auto" w:fill="auto"/>
          </w:tcPr>
          <w:p w14:paraId="334884E3" w14:textId="77777777" w:rsidR="00413154" w:rsidRPr="004646BC" w:rsidRDefault="00413154" w:rsidP="00413154">
            <w:pPr>
              <w:pStyle w:val="TAC"/>
              <w:rPr>
                <w:rFonts w:eastAsia="MS Mincho"/>
              </w:rPr>
            </w:pPr>
            <w:r w:rsidRPr="004646BC">
              <w:rPr>
                <w:rFonts w:eastAsia="MS Mincho"/>
              </w:rPr>
              <w:t>No</w:t>
            </w:r>
          </w:p>
        </w:tc>
        <w:tc>
          <w:tcPr>
            <w:tcW w:w="1134" w:type="dxa"/>
            <w:shd w:val="clear" w:color="auto" w:fill="auto"/>
          </w:tcPr>
          <w:p w14:paraId="001ED2E8" w14:textId="77777777" w:rsidR="00413154" w:rsidRPr="004646BC" w:rsidRDefault="00413154" w:rsidP="00413154">
            <w:pPr>
              <w:pStyle w:val="TAC"/>
            </w:pPr>
            <w:r w:rsidRPr="004646BC">
              <w:t>NSQ</w:t>
            </w:r>
          </w:p>
          <w:p w14:paraId="398DCAF9" w14:textId="77777777" w:rsidR="00413154" w:rsidRPr="004646BC" w:rsidRDefault="00413154" w:rsidP="00413154">
            <w:pPr>
              <w:pStyle w:val="TAC"/>
            </w:pPr>
          </w:p>
        </w:tc>
        <w:tc>
          <w:tcPr>
            <w:tcW w:w="822" w:type="dxa"/>
            <w:shd w:val="clear" w:color="auto" w:fill="auto"/>
          </w:tcPr>
          <w:p w14:paraId="0FB0913F" w14:textId="77777777" w:rsidR="00413154" w:rsidRPr="004646BC" w:rsidRDefault="00413154" w:rsidP="00413154">
            <w:pPr>
              <w:pStyle w:val="TAC"/>
            </w:pPr>
            <w:r w:rsidRPr="004646BC">
              <w:t>NSQ</w:t>
            </w:r>
          </w:p>
        </w:tc>
        <w:tc>
          <w:tcPr>
            <w:tcW w:w="992" w:type="dxa"/>
            <w:shd w:val="clear" w:color="auto" w:fill="auto"/>
          </w:tcPr>
          <w:p w14:paraId="03C0D723" w14:textId="77777777" w:rsidR="00413154" w:rsidRPr="004646BC" w:rsidRDefault="00413154" w:rsidP="00413154">
            <w:pPr>
              <w:pStyle w:val="TAC"/>
            </w:pPr>
            <w:r w:rsidRPr="004646BC">
              <w:t>N/A</w:t>
            </w:r>
          </w:p>
        </w:tc>
        <w:tc>
          <w:tcPr>
            <w:tcW w:w="1417" w:type="dxa"/>
            <w:shd w:val="clear" w:color="auto" w:fill="auto"/>
          </w:tcPr>
          <w:p w14:paraId="180A0480" w14:textId="77777777" w:rsidR="00413154" w:rsidRPr="004646BC" w:rsidRDefault="00413154" w:rsidP="00413154">
            <w:pPr>
              <w:pStyle w:val="TAC"/>
            </w:pPr>
            <w:r w:rsidRPr="004646BC">
              <w:t xml:space="preserve">The </w:t>
            </w:r>
            <w:r w:rsidRPr="004646BC">
              <w:rPr>
                <w:lang w:eastAsia="zh-CN"/>
              </w:rPr>
              <w:t>centralized new NF checks the quota per each PDU session.</w:t>
            </w:r>
            <w:r w:rsidRPr="004646BC">
              <w:t xml:space="preserve"> Additional signalling to PDU session </w:t>
            </w:r>
            <w:proofErr w:type="spellStart"/>
            <w:r w:rsidRPr="004646BC">
              <w:t>est</w:t>
            </w:r>
            <w:proofErr w:type="spellEnd"/>
            <w:r w:rsidRPr="004646BC">
              <w:t xml:space="preserve">, and modification or when a new </w:t>
            </w:r>
            <w:proofErr w:type="spellStart"/>
            <w:r w:rsidRPr="004646BC">
              <w:t>QoS</w:t>
            </w:r>
            <w:proofErr w:type="spellEnd"/>
            <w:r w:rsidRPr="004646BC">
              <w:t xml:space="preserve"> is </w:t>
            </w:r>
            <w:proofErr w:type="spellStart"/>
            <w:r w:rsidRPr="004646BC">
              <w:t>estab</w:t>
            </w:r>
            <w:proofErr w:type="spellEnd"/>
            <w:r w:rsidRPr="004646BC">
              <w:t>/updated/release.</w:t>
            </w:r>
          </w:p>
          <w:p w14:paraId="535B7179" w14:textId="77777777" w:rsidR="00413154" w:rsidRPr="004646BC" w:rsidRDefault="00413154" w:rsidP="00413154">
            <w:pPr>
              <w:pStyle w:val="TAC"/>
            </w:pPr>
            <w:r w:rsidRPr="004646BC">
              <w:t>Additional signalling to update PDU session bit rates.</w:t>
            </w:r>
          </w:p>
        </w:tc>
        <w:tc>
          <w:tcPr>
            <w:tcW w:w="1276" w:type="dxa"/>
          </w:tcPr>
          <w:p w14:paraId="761D1A07" w14:textId="77777777" w:rsidR="00413154" w:rsidRPr="004646BC" w:rsidRDefault="00413154" w:rsidP="00413154">
            <w:pPr>
              <w:pStyle w:val="TAL"/>
            </w:pPr>
            <w:r w:rsidRPr="004646BC">
              <w:t>If the Network Slice max data rate is reached the NSQ contacts all (or a subset) of SMFs in the slice to update Session-AMBR or MFBR for GFBR data flows.</w:t>
            </w:r>
          </w:p>
        </w:tc>
        <w:tc>
          <w:tcPr>
            <w:tcW w:w="1559" w:type="dxa"/>
            <w:shd w:val="clear" w:color="auto" w:fill="auto"/>
          </w:tcPr>
          <w:p w14:paraId="557C6E09" w14:textId="77777777" w:rsidR="00413154" w:rsidRPr="004646BC" w:rsidRDefault="00413154" w:rsidP="00413154">
            <w:pPr>
              <w:pStyle w:val="TAL"/>
            </w:pPr>
            <w:r w:rsidRPr="004646BC">
              <w:t>For each PDU session SMF provides to NSQ the authorized Session-AMBR and MFBR for each GBFR flow. If any updates, the SMF updates the NSQ.</w:t>
            </w:r>
          </w:p>
          <w:p w14:paraId="219633E7" w14:textId="77777777" w:rsidR="00413154" w:rsidRPr="004646BC" w:rsidRDefault="00413154" w:rsidP="00413154">
            <w:pPr>
              <w:pStyle w:val="TAL"/>
            </w:pPr>
          </w:p>
          <w:p w14:paraId="1A51D639" w14:textId="77777777" w:rsidR="00413154" w:rsidRPr="004646BC" w:rsidRDefault="00413154" w:rsidP="00413154">
            <w:pPr>
              <w:pStyle w:val="TAL"/>
            </w:pPr>
          </w:p>
        </w:tc>
      </w:tr>
      <w:tr w:rsidR="00413154" w:rsidRPr="004646BC" w14:paraId="68A4C65B" w14:textId="77777777" w:rsidTr="00413154">
        <w:tc>
          <w:tcPr>
            <w:tcW w:w="817" w:type="dxa"/>
            <w:shd w:val="clear" w:color="auto" w:fill="auto"/>
          </w:tcPr>
          <w:p w14:paraId="5B3B0658" w14:textId="77777777" w:rsidR="00413154" w:rsidRPr="004646BC" w:rsidRDefault="00413154" w:rsidP="00413154">
            <w:pPr>
              <w:pStyle w:val="TAH"/>
              <w:rPr>
                <w:bCs/>
              </w:rPr>
            </w:pPr>
            <w:r w:rsidRPr="004646BC">
              <w:rPr>
                <w:bCs/>
              </w:rPr>
              <w:t>Sol#14</w:t>
            </w:r>
          </w:p>
          <w:p w14:paraId="026F47B2" w14:textId="77777777" w:rsidR="00413154" w:rsidRPr="004646BC" w:rsidRDefault="00413154" w:rsidP="00413154">
            <w:pPr>
              <w:pStyle w:val="TAH"/>
              <w:rPr>
                <w:bCs/>
              </w:rPr>
            </w:pPr>
            <w:r w:rsidRPr="004646BC">
              <w:rPr>
                <w:bCs/>
              </w:rPr>
              <w:t>(depends on KI#3)</w:t>
            </w:r>
          </w:p>
        </w:tc>
        <w:tc>
          <w:tcPr>
            <w:tcW w:w="851" w:type="dxa"/>
            <w:shd w:val="clear" w:color="auto" w:fill="auto"/>
          </w:tcPr>
          <w:p w14:paraId="021E3675" w14:textId="77777777" w:rsidR="00413154" w:rsidRPr="004646BC" w:rsidRDefault="00413154" w:rsidP="00413154">
            <w:pPr>
              <w:pStyle w:val="TAC"/>
            </w:pPr>
            <w:r w:rsidRPr="004646BC">
              <w:t>Yes</w:t>
            </w:r>
          </w:p>
        </w:tc>
        <w:tc>
          <w:tcPr>
            <w:tcW w:w="879" w:type="dxa"/>
            <w:shd w:val="clear" w:color="auto" w:fill="auto"/>
          </w:tcPr>
          <w:p w14:paraId="5C1BE239" w14:textId="77777777" w:rsidR="00413154" w:rsidRPr="004646BC" w:rsidRDefault="00413154" w:rsidP="00413154">
            <w:pPr>
              <w:pStyle w:val="TAC"/>
            </w:pPr>
            <w:r w:rsidRPr="004646BC">
              <w:t>Yes</w:t>
            </w:r>
          </w:p>
        </w:tc>
        <w:tc>
          <w:tcPr>
            <w:tcW w:w="1134" w:type="dxa"/>
            <w:shd w:val="clear" w:color="auto" w:fill="auto"/>
          </w:tcPr>
          <w:p w14:paraId="34C28CA1" w14:textId="77777777" w:rsidR="00413154" w:rsidRPr="004646BC" w:rsidRDefault="00413154" w:rsidP="00413154">
            <w:pPr>
              <w:pStyle w:val="TAC"/>
            </w:pPr>
            <w:r w:rsidRPr="004646BC">
              <w:t>PCF</w:t>
            </w:r>
          </w:p>
        </w:tc>
        <w:tc>
          <w:tcPr>
            <w:tcW w:w="822" w:type="dxa"/>
            <w:shd w:val="clear" w:color="auto" w:fill="auto"/>
          </w:tcPr>
          <w:p w14:paraId="2699CC37" w14:textId="77777777" w:rsidR="00413154" w:rsidRPr="004646BC" w:rsidRDefault="00413154" w:rsidP="00413154">
            <w:pPr>
              <w:pStyle w:val="TAC"/>
            </w:pPr>
            <w:r w:rsidRPr="004646BC">
              <w:t>PCF/NWDAF</w:t>
            </w:r>
          </w:p>
        </w:tc>
        <w:tc>
          <w:tcPr>
            <w:tcW w:w="992" w:type="dxa"/>
            <w:shd w:val="clear" w:color="auto" w:fill="auto"/>
          </w:tcPr>
          <w:p w14:paraId="753C17A5" w14:textId="77777777" w:rsidR="00413154" w:rsidRPr="004646BC" w:rsidRDefault="00413154" w:rsidP="00413154">
            <w:pPr>
              <w:pStyle w:val="TAC"/>
              <w:rPr>
                <w:lang w:eastAsia="zh-CN"/>
              </w:rPr>
            </w:pPr>
            <w:r w:rsidRPr="004646BC">
              <w:rPr>
                <w:lang w:eastAsia="zh-CN"/>
              </w:rPr>
              <w:t>RAN</w:t>
            </w:r>
          </w:p>
        </w:tc>
        <w:tc>
          <w:tcPr>
            <w:tcW w:w="1417" w:type="dxa"/>
            <w:shd w:val="clear" w:color="auto" w:fill="auto"/>
          </w:tcPr>
          <w:p w14:paraId="1D640197" w14:textId="77777777" w:rsidR="00413154" w:rsidRPr="004646BC" w:rsidRDefault="00413154" w:rsidP="00413154">
            <w:pPr>
              <w:pStyle w:val="TAC"/>
            </w:pPr>
            <w:r w:rsidRPr="004646BC">
              <w:t>-</w:t>
            </w:r>
          </w:p>
        </w:tc>
        <w:tc>
          <w:tcPr>
            <w:tcW w:w="1276" w:type="dxa"/>
          </w:tcPr>
          <w:p w14:paraId="209DC005" w14:textId="77777777" w:rsidR="00413154" w:rsidRPr="004646BC" w:rsidRDefault="00413154" w:rsidP="00413154">
            <w:pPr>
              <w:pStyle w:val="TAL"/>
            </w:pPr>
            <w:r w:rsidRPr="004646BC">
              <w:t>When the number of UE changes and new analytics comes from NWDAF, PCF adjust UE-Slice-AMBR for each UE.</w:t>
            </w:r>
          </w:p>
        </w:tc>
        <w:tc>
          <w:tcPr>
            <w:tcW w:w="1559" w:type="dxa"/>
            <w:shd w:val="clear" w:color="auto" w:fill="auto"/>
          </w:tcPr>
          <w:p w14:paraId="5EDC4234" w14:textId="77777777" w:rsidR="00413154" w:rsidRPr="004646BC" w:rsidRDefault="00413154" w:rsidP="00413154">
            <w:pPr>
              <w:pStyle w:val="TAL"/>
            </w:pPr>
            <w:r w:rsidRPr="004646BC">
              <w:t>PCF decides the UE-Slice-AMBR based on NWDAF analytics on network slice data rate.</w:t>
            </w:r>
          </w:p>
          <w:p w14:paraId="42E49C2F" w14:textId="77777777" w:rsidR="00413154" w:rsidRPr="004646BC" w:rsidRDefault="00413154" w:rsidP="00413154">
            <w:pPr>
              <w:pStyle w:val="TAL"/>
            </w:pPr>
          </w:p>
          <w:p w14:paraId="57488200" w14:textId="77777777" w:rsidR="00413154" w:rsidRPr="004646BC" w:rsidRDefault="00413154" w:rsidP="00413154">
            <w:pPr>
              <w:pStyle w:val="TAL"/>
            </w:pPr>
            <w:r w:rsidRPr="004646BC">
              <w:t>PCF provides the UE-Slice-AMBR to AMF. The AMF provides the UE-Slice-AMBR to RAN. RAN controls the UE-Slice-AMBR.</w:t>
            </w:r>
          </w:p>
          <w:p w14:paraId="13B02C6B" w14:textId="77777777" w:rsidR="00413154" w:rsidRPr="004646BC" w:rsidRDefault="00413154" w:rsidP="00413154">
            <w:pPr>
              <w:pStyle w:val="TAL"/>
            </w:pPr>
          </w:p>
        </w:tc>
      </w:tr>
      <w:tr w:rsidR="00413154" w:rsidRPr="004646BC" w14:paraId="5E96FD81" w14:textId="77777777" w:rsidTr="00413154">
        <w:tc>
          <w:tcPr>
            <w:tcW w:w="817" w:type="dxa"/>
            <w:shd w:val="clear" w:color="auto" w:fill="auto"/>
          </w:tcPr>
          <w:p w14:paraId="145A87D3" w14:textId="77777777" w:rsidR="00413154" w:rsidRPr="004646BC" w:rsidRDefault="00413154" w:rsidP="00413154">
            <w:pPr>
              <w:pStyle w:val="TAH"/>
              <w:rPr>
                <w:bCs/>
              </w:rPr>
            </w:pPr>
            <w:r w:rsidRPr="004646BC">
              <w:rPr>
                <w:bCs/>
              </w:rPr>
              <w:t>Sol#16</w:t>
            </w:r>
          </w:p>
        </w:tc>
        <w:tc>
          <w:tcPr>
            <w:tcW w:w="851" w:type="dxa"/>
            <w:shd w:val="clear" w:color="auto" w:fill="auto"/>
          </w:tcPr>
          <w:p w14:paraId="7019594E" w14:textId="77777777" w:rsidR="00413154" w:rsidRPr="004646BC" w:rsidRDefault="00413154" w:rsidP="00413154">
            <w:pPr>
              <w:pStyle w:val="TAC"/>
            </w:pPr>
            <w:r w:rsidRPr="004646BC">
              <w:t>No</w:t>
            </w:r>
          </w:p>
        </w:tc>
        <w:tc>
          <w:tcPr>
            <w:tcW w:w="879" w:type="dxa"/>
            <w:shd w:val="clear" w:color="auto" w:fill="auto"/>
          </w:tcPr>
          <w:p w14:paraId="1783F342" w14:textId="77777777" w:rsidR="00413154" w:rsidRPr="004646BC" w:rsidRDefault="00413154" w:rsidP="00413154">
            <w:pPr>
              <w:pStyle w:val="TAC"/>
              <w:rPr>
                <w:rFonts w:eastAsia="MS Mincho"/>
              </w:rPr>
            </w:pPr>
            <w:r w:rsidRPr="004646BC">
              <w:t>No</w:t>
            </w:r>
          </w:p>
        </w:tc>
        <w:tc>
          <w:tcPr>
            <w:tcW w:w="1134" w:type="dxa"/>
            <w:shd w:val="clear" w:color="auto" w:fill="auto"/>
          </w:tcPr>
          <w:p w14:paraId="3C17F070" w14:textId="77777777" w:rsidR="00413154" w:rsidRPr="004646BC" w:rsidRDefault="00413154" w:rsidP="00413154">
            <w:pPr>
              <w:pStyle w:val="TAC"/>
            </w:pPr>
            <w:r w:rsidRPr="004646BC">
              <w:t>PCF</w:t>
            </w:r>
          </w:p>
        </w:tc>
        <w:tc>
          <w:tcPr>
            <w:tcW w:w="822" w:type="dxa"/>
            <w:shd w:val="clear" w:color="auto" w:fill="auto"/>
          </w:tcPr>
          <w:p w14:paraId="7D6FBAC5" w14:textId="77777777" w:rsidR="00413154" w:rsidRPr="004646BC" w:rsidRDefault="00413154" w:rsidP="00413154">
            <w:pPr>
              <w:pStyle w:val="TAC"/>
            </w:pPr>
            <w:r w:rsidRPr="004646BC">
              <w:t>PCF</w:t>
            </w:r>
          </w:p>
        </w:tc>
        <w:tc>
          <w:tcPr>
            <w:tcW w:w="992" w:type="dxa"/>
            <w:shd w:val="clear" w:color="auto" w:fill="auto"/>
          </w:tcPr>
          <w:p w14:paraId="425D1FB6" w14:textId="77777777" w:rsidR="00413154" w:rsidRPr="004646BC" w:rsidRDefault="00413154" w:rsidP="00413154">
            <w:pPr>
              <w:pStyle w:val="TAC"/>
            </w:pPr>
            <w:r w:rsidRPr="004646BC">
              <w:rPr>
                <w:lang w:eastAsia="zh-CN"/>
              </w:rPr>
              <w:t>UPF</w:t>
            </w:r>
          </w:p>
        </w:tc>
        <w:tc>
          <w:tcPr>
            <w:tcW w:w="1417" w:type="dxa"/>
            <w:shd w:val="clear" w:color="auto" w:fill="auto"/>
          </w:tcPr>
          <w:p w14:paraId="0996649C" w14:textId="77777777" w:rsidR="00413154" w:rsidRPr="004646BC" w:rsidRDefault="00413154" w:rsidP="00413154">
            <w:pPr>
              <w:pStyle w:val="TAC"/>
            </w:pPr>
          </w:p>
          <w:p w14:paraId="699E5FD4" w14:textId="77777777" w:rsidR="00413154" w:rsidRPr="004646BC" w:rsidRDefault="00413154" w:rsidP="00413154">
            <w:pPr>
              <w:pStyle w:val="TAC"/>
            </w:pPr>
            <w:r w:rsidRPr="004646BC">
              <w:t>-</w:t>
            </w:r>
          </w:p>
        </w:tc>
        <w:tc>
          <w:tcPr>
            <w:tcW w:w="1276" w:type="dxa"/>
          </w:tcPr>
          <w:p w14:paraId="7BCF39D4" w14:textId="77777777" w:rsidR="00413154" w:rsidRPr="004646BC" w:rsidRDefault="00413154" w:rsidP="00413154">
            <w:pPr>
              <w:pStyle w:val="TAL"/>
            </w:pPr>
            <w:r w:rsidRPr="004646BC">
              <w:t xml:space="preserve">The periodic reporting proposed by UPF/SMF to PCF helps dynamic </w:t>
            </w:r>
            <w:r w:rsidRPr="004646BC">
              <w:rPr>
                <w:lang w:eastAsia="zh-CN"/>
              </w:rPr>
              <w:t>adjustment of local quota allocation.</w:t>
            </w:r>
            <w:r w:rsidRPr="004646BC">
              <w:t xml:space="preserve"> It can increase the amount of signalling between the PCF and SMF.</w:t>
            </w:r>
          </w:p>
        </w:tc>
        <w:tc>
          <w:tcPr>
            <w:tcW w:w="1559" w:type="dxa"/>
            <w:shd w:val="clear" w:color="auto" w:fill="auto"/>
          </w:tcPr>
          <w:p w14:paraId="57EA76D8" w14:textId="77777777" w:rsidR="00413154" w:rsidRPr="004646BC" w:rsidRDefault="00413154" w:rsidP="00413154">
            <w:pPr>
              <w:pStyle w:val="TAL"/>
            </w:pPr>
            <w:r w:rsidRPr="004646BC">
              <w:t>The UPFs get quotas of UL/DL bitrate allowed to transfer and enforce them to meet the limitation of the slice. The PCF of the slice (i.e. Slice PCF) collects the actual bitrate in N6 interface per S-NSSAI from the UPFs and periodically adjusts the bitrate quota allocation according to the latest service distribution within the slice.</w:t>
            </w:r>
          </w:p>
          <w:p w14:paraId="58DE2DFC" w14:textId="77777777" w:rsidR="00413154" w:rsidRPr="004646BC" w:rsidRDefault="00413154" w:rsidP="00413154">
            <w:pPr>
              <w:pStyle w:val="TAL"/>
            </w:pPr>
          </w:p>
        </w:tc>
      </w:tr>
      <w:tr w:rsidR="00413154" w:rsidRPr="004646BC" w14:paraId="609F106F" w14:textId="77777777" w:rsidTr="00413154">
        <w:tc>
          <w:tcPr>
            <w:tcW w:w="817" w:type="dxa"/>
            <w:shd w:val="clear" w:color="auto" w:fill="auto"/>
          </w:tcPr>
          <w:p w14:paraId="61881959" w14:textId="77777777" w:rsidR="00413154" w:rsidRPr="004646BC" w:rsidRDefault="00413154" w:rsidP="00413154">
            <w:pPr>
              <w:pStyle w:val="TAH"/>
              <w:rPr>
                <w:bCs/>
              </w:rPr>
            </w:pPr>
            <w:r w:rsidRPr="004646BC">
              <w:rPr>
                <w:bCs/>
              </w:rPr>
              <w:lastRenderedPageBreak/>
              <w:t>Sol#18</w:t>
            </w:r>
          </w:p>
          <w:p w14:paraId="3D416338" w14:textId="77777777" w:rsidR="00413154" w:rsidRPr="004646BC" w:rsidRDefault="00413154" w:rsidP="00413154">
            <w:pPr>
              <w:pStyle w:val="TAH"/>
              <w:rPr>
                <w:bCs/>
              </w:rPr>
            </w:pPr>
            <w:r w:rsidRPr="004646BC">
              <w:rPr>
                <w:bCs/>
              </w:rPr>
              <w:t>(depend on KI#3)</w:t>
            </w:r>
          </w:p>
        </w:tc>
        <w:tc>
          <w:tcPr>
            <w:tcW w:w="851" w:type="dxa"/>
            <w:shd w:val="clear" w:color="auto" w:fill="auto"/>
          </w:tcPr>
          <w:p w14:paraId="108826CD" w14:textId="77777777" w:rsidR="00413154" w:rsidRPr="004646BC" w:rsidRDefault="00413154" w:rsidP="00413154">
            <w:pPr>
              <w:pStyle w:val="TAC"/>
            </w:pPr>
            <w:r w:rsidRPr="004646BC">
              <w:t>No</w:t>
            </w:r>
          </w:p>
        </w:tc>
        <w:tc>
          <w:tcPr>
            <w:tcW w:w="879" w:type="dxa"/>
            <w:shd w:val="clear" w:color="auto" w:fill="auto"/>
          </w:tcPr>
          <w:p w14:paraId="52453693" w14:textId="77777777" w:rsidR="00413154" w:rsidRPr="004646BC" w:rsidRDefault="00413154" w:rsidP="00413154">
            <w:pPr>
              <w:pStyle w:val="TAC"/>
            </w:pPr>
            <w:r w:rsidRPr="004646BC">
              <w:t>No</w:t>
            </w:r>
          </w:p>
        </w:tc>
        <w:tc>
          <w:tcPr>
            <w:tcW w:w="1134" w:type="dxa"/>
            <w:shd w:val="clear" w:color="auto" w:fill="auto"/>
          </w:tcPr>
          <w:p w14:paraId="444B96C5" w14:textId="77777777" w:rsidR="00413154" w:rsidRPr="004646BC" w:rsidRDefault="00413154" w:rsidP="00413154">
            <w:pPr>
              <w:pStyle w:val="TAC"/>
              <w:rPr>
                <w:lang w:eastAsia="zh-CN"/>
              </w:rPr>
            </w:pPr>
            <w:r w:rsidRPr="004646BC">
              <w:rPr>
                <w:lang w:eastAsia="zh-CN"/>
              </w:rPr>
              <w:t>SQM</w:t>
            </w:r>
          </w:p>
        </w:tc>
        <w:tc>
          <w:tcPr>
            <w:tcW w:w="822" w:type="dxa"/>
            <w:shd w:val="clear" w:color="auto" w:fill="auto"/>
          </w:tcPr>
          <w:p w14:paraId="22E3D697" w14:textId="77777777" w:rsidR="00413154" w:rsidRPr="004646BC" w:rsidRDefault="00413154" w:rsidP="00413154">
            <w:pPr>
              <w:pStyle w:val="TAC"/>
              <w:rPr>
                <w:lang w:eastAsia="zh-CN"/>
              </w:rPr>
            </w:pPr>
            <w:r w:rsidRPr="004646BC">
              <w:rPr>
                <w:lang w:eastAsia="zh-CN"/>
              </w:rPr>
              <w:t>SQM/ AMF</w:t>
            </w:r>
          </w:p>
        </w:tc>
        <w:tc>
          <w:tcPr>
            <w:tcW w:w="992" w:type="dxa"/>
            <w:shd w:val="clear" w:color="auto" w:fill="auto"/>
          </w:tcPr>
          <w:p w14:paraId="19AC1C39" w14:textId="77777777" w:rsidR="00413154" w:rsidRPr="004646BC" w:rsidRDefault="00413154" w:rsidP="00413154">
            <w:pPr>
              <w:pStyle w:val="TAC"/>
              <w:rPr>
                <w:lang w:eastAsia="zh-CN"/>
              </w:rPr>
            </w:pPr>
          </w:p>
          <w:p w14:paraId="7AC3877A" w14:textId="77777777" w:rsidR="00413154" w:rsidRPr="004646BC" w:rsidRDefault="00413154" w:rsidP="00413154">
            <w:pPr>
              <w:pStyle w:val="TAC"/>
              <w:rPr>
                <w:lang w:eastAsia="zh-CN"/>
              </w:rPr>
            </w:pPr>
            <w:r w:rsidRPr="004646BC">
              <w:rPr>
                <w:lang w:eastAsia="zh-CN"/>
              </w:rPr>
              <w:t>AMF</w:t>
            </w:r>
          </w:p>
        </w:tc>
        <w:tc>
          <w:tcPr>
            <w:tcW w:w="1417" w:type="dxa"/>
            <w:shd w:val="clear" w:color="auto" w:fill="auto"/>
          </w:tcPr>
          <w:p w14:paraId="3A314C2E" w14:textId="77777777" w:rsidR="00413154" w:rsidRPr="004646BC" w:rsidRDefault="00413154" w:rsidP="00413154">
            <w:pPr>
              <w:pStyle w:val="TAC"/>
            </w:pPr>
            <w:r w:rsidRPr="004646BC">
              <w:t>When SQM standalone, additional signalling for each UE registration to provide a quota per Slice if not available.</w:t>
            </w:r>
          </w:p>
        </w:tc>
        <w:tc>
          <w:tcPr>
            <w:tcW w:w="1276" w:type="dxa"/>
          </w:tcPr>
          <w:p w14:paraId="10445A1B" w14:textId="77777777" w:rsidR="00413154" w:rsidRPr="004646BC" w:rsidRDefault="00413154" w:rsidP="00413154">
            <w:pPr>
              <w:pStyle w:val="TAL"/>
              <w:rPr>
                <w:lang w:eastAsia="zh-CN"/>
              </w:rPr>
            </w:pPr>
            <w:r w:rsidRPr="004646BC">
              <w:rPr>
                <w:lang w:eastAsia="zh-CN"/>
              </w:rPr>
              <w:t>.</w:t>
            </w:r>
          </w:p>
          <w:p w14:paraId="294165AC" w14:textId="77777777" w:rsidR="00413154" w:rsidRPr="004646BC" w:rsidRDefault="00413154" w:rsidP="00413154">
            <w:pPr>
              <w:pStyle w:val="TAL"/>
              <w:rPr>
                <w:lang w:eastAsia="zh-CN"/>
              </w:rPr>
            </w:pPr>
            <w:r w:rsidRPr="004646BC">
              <w:rPr>
                <w:lang w:eastAsia="zh-CN"/>
              </w:rPr>
              <w:t>When the local quota is reached the AMF notifies the SQM for further quota or other actions</w:t>
            </w:r>
          </w:p>
        </w:tc>
        <w:tc>
          <w:tcPr>
            <w:tcW w:w="1559" w:type="dxa"/>
            <w:shd w:val="clear" w:color="auto" w:fill="auto"/>
          </w:tcPr>
          <w:p w14:paraId="4CE6433D" w14:textId="77777777" w:rsidR="00413154" w:rsidRPr="004646BC" w:rsidRDefault="00413154" w:rsidP="00413154">
            <w:pPr>
              <w:pStyle w:val="TAL"/>
            </w:pPr>
            <w:r w:rsidRPr="004646BC">
              <w:t>The SQM allocates a quota per Slice and provides it to AMF.</w:t>
            </w:r>
          </w:p>
          <w:p w14:paraId="38AE4723" w14:textId="77777777" w:rsidR="00413154" w:rsidRPr="004646BC" w:rsidRDefault="00413154" w:rsidP="00413154">
            <w:pPr>
              <w:pStyle w:val="TAL"/>
            </w:pPr>
          </w:p>
          <w:p w14:paraId="10EBEA9A" w14:textId="77777777" w:rsidR="00413154" w:rsidRPr="004646BC" w:rsidRDefault="00413154" w:rsidP="00413154">
            <w:pPr>
              <w:pStyle w:val="TAL"/>
            </w:pPr>
            <w:r w:rsidRPr="004646BC">
              <w:t>The AMF sums the Slice-MBR of all UEs in Connected mode which have established PDU Session in the network slic</w:t>
            </w:r>
            <w:r w:rsidRPr="004646BC">
              <w:rPr>
                <w:lang w:eastAsia="zh-CN"/>
              </w:rPr>
              <w:t>e and ensures the total data rate does not exceed the allowed value in the quota</w:t>
            </w:r>
            <w:r w:rsidRPr="004646BC">
              <w:t xml:space="preserve"> for the network slice.</w:t>
            </w:r>
          </w:p>
          <w:p w14:paraId="4593C41A" w14:textId="77777777" w:rsidR="00413154" w:rsidRPr="004646BC" w:rsidRDefault="00413154" w:rsidP="00413154">
            <w:pPr>
              <w:pStyle w:val="TAL"/>
            </w:pPr>
          </w:p>
          <w:p w14:paraId="50D6EF16" w14:textId="77777777" w:rsidR="00413154" w:rsidRPr="004646BC" w:rsidRDefault="00413154" w:rsidP="00413154">
            <w:pPr>
              <w:pStyle w:val="TAL"/>
            </w:pPr>
            <w:r w:rsidRPr="004646BC">
              <w:t xml:space="preserve">SQM is either stand alone or a functionality of </w:t>
            </w:r>
            <w:r w:rsidRPr="004646BC">
              <w:rPr>
                <w:lang w:eastAsia="zh-CN"/>
              </w:rPr>
              <w:t xml:space="preserve">PCF, NSSF, NRF, NWDAF, OAM, </w:t>
            </w:r>
            <w:proofErr w:type="gramStart"/>
            <w:r w:rsidRPr="004646BC">
              <w:rPr>
                <w:lang w:eastAsia="zh-CN"/>
              </w:rPr>
              <w:t>CHF</w:t>
            </w:r>
            <w:proofErr w:type="gramEnd"/>
            <w:r w:rsidRPr="004646BC">
              <w:t xml:space="preserve">. </w:t>
            </w:r>
          </w:p>
        </w:tc>
      </w:tr>
      <w:tr w:rsidR="00413154" w:rsidRPr="004646BC" w14:paraId="21B00E23" w14:textId="77777777" w:rsidTr="00413154">
        <w:tc>
          <w:tcPr>
            <w:tcW w:w="817" w:type="dxa"/>
            <w:shd w:val="clear" w:color="auto" w:fill="auto"/>
          </w:tcPr>
          <w:p w14:paraId="51464C50" w14:textId="77777777" w:rsidR="00413154" w:rsidRPr="004646BC" w:rsidRDefault="00413154" w:rsidP="00413154">
            <w:pPr>
              <w:pStyle w:val="TAH"/>
              <w:rPr>
                <w:bCs/>
                <w:lang w:eastAsia="zh-CN"/>
              </w:rPr>
            </w:pPr>
            <w:r w:rsidRPr="004646BC">
              <w:rPr>
                <w:bCs/>
                <w:lang w:eastAsia="zh-CN"/>
              </w:rPr>
              <w:t>Sol#19</w:t>
            </w:r>
          </w:p>
        </w:tc>
        <w:tc>
          <w:tcPr>
            <w:tcW w:w="851" w:type="dxa"/>
            <w:shd w:val="clear" w:color="auto" w:fill="auto"/>
          </w:tcPr>
          <w:p w14:paraId="10EA78AD" w14:textId="77777777" w:rsidR="00413154" w:rsidRPr="004646BC" w:rsidRDefault="00413154" w:rsidP="00413154">
            <w:pPr>
              <w:pStyle w:val="TAC"/>
              <w:rPr>
                <w:lang w:eastAsia="zh-CN"/>
              </w:rPr>
            </w:pPr>
            <w:r w:rsidRPr="004646BC">
              <w:rPr>
                <w:lang w:eastAsia="zh-CN"/>
              </w:rPr>
              <w:t>No</w:t>
            </w:r>
          </w:p>
        </w:tc>
        <w:tc>
          <w:tcPr>
            <w:tcW w:w="879" w:type="dxa"/>
            <w:shd w:val="clear" w:color="auto" w:fill="auto"/>
          </w:tcPr>
          <w:p w14:paraId="0E242FA3" w14:textId="77777777" w:rsidR="00413154" w:rsidRPr="004646BC" w:rsidRDefault="00413154" w:rsidP="00413154">
            <w:pPr>
              <w:pStyle w:val="TAC"/>
              <w:rPr>
                <w:lang w:eastAsia="zh-CN"/>
              </w:rPr>
            </w:pPr>
            <w:r w:rsidRPr="004646BC">
              <w:rPr>
                <w:lang w:eastAsia="zh-CN"/>
              </w:rPr>
              <w:t>N/A</w:t>
            </w:r>
          </w:p>
        </w:tc>
        <w:tc>
          <w:tcPr>
            <w:tcW w:w="1134" w:type="dxa"/>
            <w:shd w:val="clear" w:color="auto" w:fill="auto"/>
          </w:tcPr>
          <w:p w14:paraId="1D4428D4" w14:textId="77777777" w:rsidR="00413154" w:rsidRPr="004646BC" w:rsidRDefault="00413154" w:rsidP="00413154">
            <w:pPr>
              <w:pStyle w:val="TAC"/>
              <w:rPr>
                <w:lang w:eastAsia="zh-CN"/>
              </w:rPr>
            </w:pPr>
            <w:r w:rsidRPr="004646BC">
              <w:rPr>
                <w:lang w:eastAsia="zh-CN"/>
              </w:rPr>
              <w:t>QCF</w:t>
            </w:r>
          </w:p>
        </w:tc>
        <w:tc>
          <w:tcPr>
            <w:tcW w:w="822" w:type="dxa"/>
            <w:shd w:val="clear" w:color="auto" w:fill="auto"/>
          </w:tcPr>
          <w:p w14:paraId="5ADF11B9" w14:textId="77777777" w:rsidR="00413154" w:rsidRPr="004646BC" w:rsidRDefault="00413154" w:rsidP="00413154">
            <w:pPr>
              <w:pStyle w:val="TAC"/>
              <w:rPr>
                <w:lang w:eastAsia="zh-CN"/>
              </w:rPr>
            </w:pPr>
            <w:r w:rsidRPr="004646BC">
              <w:rPr>
                <w:lang w:eastAsia="zh-CN"/>
              </w:rPr>
              <w:t>QEF</w:t>
            </w:r>
          </w:p>
        </w:tc>
        <w:tc>
          <w:tcPr>
            <w:tcW w:w="992" w:type="dxa"/>
            <w:shd w:val="clear" w:color="auto" w:fill="auto"/>
          </w:tcPr>
          <w:p w14:paraId="3AB7D5B3" w14:textId="77777777" w:rsidR="00413154" w:rsidRPr="004646BC" w:rsidRDefault="00413154" w:rsidP="00413154">
            <w:pPr>
              <w:pStyle w:val="TAC"/>
              <w:rPr>
                <w:lang w:eastAsia="zh-CN"/>
              </w:rPr>
            </w:pPr>
            <w:r w:rsidRPr="004646BC">
              <w:rPr>
                <w:lang w:eastAsia="zh-CN"/>
              </w:rPr>
              <w:t>N/A</w:t>
            </w:r>
          </w:p>
        </w:tc>
        <w:tc>
          <w:tcPr>
            <w:tcW w:w="1417" w:type="dxa"/>
            <w:shd w:val="clear" w:color="auto" w:fill="auto"/>
          </w:tcPr>
          <w:p w14:paraId="398E18A8" w14:textId="77777777" w:rsidR="00413154" w:rsidRPr="004646BC" w:rsidRDefault="00413154" w:rsidP="00413154">
            <w:pPr>
              <w:pStyle w:val="TAC"/>
              <w:rPr>
                <w:lang w:eastAsia="zh-CN"/>
              </w:rPr>
            </w:pPr>
            <w:r w:rsidRPr="004646BC">
              <w:rPr>
                <w:lang w:eastAsia="zh-CN"/>
              </w:rPr>
              <w:t>-</w:t>
            </w:r>
          </w:p>
        </w:tc>
        <w:tc>
          <w:tcPr>
            <w:tcW w:w="1276" w:type="dxa"/>
          </w:tcPr>
          <w:p w14:paraId="1B54BCB3" w14:textId="77777777" w:rsidR="00413154" w:rsidRPr="004646BC" w:rsidRDefault="00413154" w:rsidP="00413154">
            <w:pPr>
              <w:pStyle w:val="TAL"/>
              <w:rPr>
                <w:lang w:eastAsia="zh-CN"/>
              </w:rPr>
            </w:pPr>
            <w:r w:rsidRPr="004646BC">
              <w:t>The QCF may initiate adjustment of quota distribution among the QEFs when the NDWAF notifies new analytics.</w:t>
            </w:r>
          </w:p>
        </w:tc>
        <w:tc>
          <w:tcPr>
            <w:tcW w:w="1559" w:type="dxa"/>
            <w:shd w:val="clear" w:color="auto" w:fill="auto"/>
          </w:tcPr>
          <w:p w14:paraId="1CD7E670" w14:textId="77777777" w:rsidR="00413154" w:rsidRPr="004646BC" w:rsidRDefault="00413154" w:rsidP="00413154">
            <w:pPr>
              <w:pStyle w:val="TAL"/>
              <w:rPr>
                <w:lang w:eastAsia="zh-CN"/>
              </w:rPr>
            </w:pPr>
            <w:r w:rsidRPr="004646BC">
              <w:rPr>
                <w:lang w:eastAsia="zh-CN"/>
              </w:rPr>
              <w:t>QCF determines the local slice quota based on the analytics from NWDAF. The QEF enforces the network slice local quota.</w:t>
            </w:r>
          </w:p>
        </w:tc>
      </w:tr>
      <w:tr w:rsidR="00413154" w:rsidRPr="004646BC" w14:paraId="761E6B70" w14:textId="77777777" w:rsidTr="00413154">
        <w:tc>
          <w:tcPr>
            <w:tcW w:w="817" w:type="dxa"/>
            <w:shd w:val="clear" w:color="auto" w:fill="auto"/>
          </w:tcPr>
          <w:p w14:paraId="7A1B1812" w14:textId="77777777" w:rsidR="00413154" w:rsidRPr="004646BC" w:rsidRDefault="00413154" w:rsidP="00413154">
            <w:pPr>
              <w:pStyle w:val="TAH"/>
              <w:rPr>
                <w:bCs/>
              </w:rPr>
            </w:pPr>
            <w:r w:rsidRPr="004646BC">
              <w:rPr>
                <w:bCs/>
              </w:rPr>
              <w:t>Sol#20</w:t>
            </w:r>
          </w:p>
        </w:tc>
        <w:tc>
          <w:tcPr>
            <w:tcW w:w="851" w:type="dxa"/>
            <w:shd w:val="clear" w:color="auto" w:fill="auto"/>
          </w:tcPr>
          <w:p w14:paraId="7C77760D" w14:textId="77777777" w:rsidR="00413154" w:rsidRPr="004646BC" w:rsidRDefault="00413154" w:rsidP="00413154">
            <w:pPr>
              <w:pStyle w:val="TAC"/>
            </w:pPr>
            <w:r w:rsidRPr="004646BC">
              <w:t>No</w:t>
            </w:r>
          </w:p>
        </w:tc>
        <w:tc>
          <w:tcPr>
            <w:tcW w:w="879" w:type="dxa"/>
            <w:shd w:val="clear" w:color="auto" w:fill="auto"/>
          </w:tcPr>
          <w:p w14:paraId="0DF8D952" w14:textId="77777777" w:rsidR="00413154" w:rsidRPr="004646BC" w:rsidRDefault="00413154" w:rsidP="00413154">
            <w:pPr>
              <w:pStyle w:val="TAC"/>
            </w:pPr>
            <w:r w:rsidRPr="004646BC">
              <w:t>No</w:t>
            </w:r>
          </w:p>
        </w:tc>
        <w:tc>
          <w:tcPr>
            <w:tcW w:w="1134" w:type="dxa"/>
            <w:shd w:val="clear" w:color="auto" w:fill="auto"/>
          </w:tcPr>
          <w:p w14:paraId="1EB5D75D" w14:textId="77777777" w:rsidR="00413154" w:rsidRPr="004646BC" w:rsidRDefault="00413154" w:rsidP="00413154">
            <w:pPr>
              <w:pStyle w:val="TAC"/>
            </w:pPr>
            <w:r w:rsidRPr="004646BC">
              <w:t>PCF</w:t>
            </w:r>
          </w:p>
        </w:tc>
        <w:tc>
          <w:tcPr>
            <w:tcW w:w="822" w:type="dxa"/>
            <w:shd w:val="clear" w:color="auto" w:fill="auto"/>
          </w:tcPr>
          <w:p w14:paraId="4113C395" w14:textId="77777777" w:rsidR="00413154" w:rsidRPr="004646BC" w:rsidRDefault="00413154" w:rsidP="00413154">
            <w:pPr>
              <w:pStyle w:val="TAC"/>
            </w:pPr>
            <w:r w:rsidRPr="004646BC">
              <w:t>PCF</w:t>
            </w:r>
          </w:p>
        </w:tc>
        <w:tc>
          <w:tcPr>
            <w:tcW w:w="992" w:type="dxa"/>
            <w:shd w:val="clear" w:color="auto" w:fill="auto"/>
          </w:tcPr>
          <w:p w14:paraId="2E42F8D5" w14:textId="77777777" w:rsidR="00413154" w:rsidRPr="004646BC" w:rsidRDefault="00413154" w:rsidP="00413154">
            <w:pPr>
              <w:pStyle w:val="TAC"/>
            </w:pPr>
            <w:r w:rsidRPr="004646BC">
              <w:rPr>
                <w:lang w:eastAsia="zh-CN"/>
              </w:rPr>
              <w:t>N/A</w:t>
            </w:r>
          </w:p>
        </w:tc>
        <w:tc>
          <w:tcPr>
            <w:tcW w:w="1417" w:type="dxa"/>
            <w:shd w:val="clear" w:color="auto" w:fill="auto"/>
          </w:tcPr>
          <w:p w14:paraId="5A50C4B7" w14:textId="77777777" w:rsidR="00413154" w:rsidRPr="004646BC" w:rsidRDefault="00413154" w:rsidP="00413154">
            <w:pPr>
              <w:pStyle w:val="TAC"/>
            </w:pPr>
          </w:p>
          <w:p w14:paraId="6797894E" w14:textId="77777777" w:rsidR="00413154" w:rsidRPr="004646BC" w:rsidRDefault="00413154" w:rsidP="00413154">
            <w:pPr>
              <w:pStyle w:val="TAC"/>
            </w:pPr>
            <w:r w:rsidRPr="004646BC">
              <w:t>-</w:t>
            </w:r>
          </w:p>
        </w:tc>
        <w:tc>
          <w:tcPr>
            <w:tcW w:w="1276" w:type="dxa"/>
          </w:tcPr>
          <w:p w14:paraId="3B7B5399" w14:textId="77777777" w:rsidR="00413154" w:rsidRPr="004646BC" w:rsidRDefault="00413154" w:rsidP="00413154">
            <w:pPr>
              <w:pStyle w:val="TAL"/>
              <w:rPr>
                <w:lang w:eastAsia="zh-CN"/>
              </w:rPr>
            </w:pPr>
            <w:r w:rsidRPr="004646BC">
              <w:t>Additional signalling to update PDU session bit rates.</w:t>
            </w:r>
          </w:p>
        </w:tc>
        <w:tc>
          <w:tcPr>
            <w:tcW w:w="1559" w:type="dxa"/>
            <w:shd w:val="clear" w:color="auto" w:fill="auto"/>
          </w:tcPr>
          <w:p w14:paraId="0542DB65" w14:textId="77777777" w:rsidR="00413154" w:rsidRPr="004646BC" w:rsidRDefault="00413154" w:rsidP="00413154">
            <w:pPr>
              <w:pStyle w:val="TAL"/>
              <w:rPr>
                <w:lang w:eastAsia="zh-CN"/>
              </w:rPr>
            </w:pPr>
            <w:r w:rsidRPr="004646BC">
              <w:rPr>
                <w:lang w:eastAsia="zh-CN"/>
              </w:rPr>
              <w:t>The PCF (per slice) aggregates the Session-AMBR and MBR per PCC Rule in the slice and check if the quota is reached.</w:t>
            </w:r>
          </w:p>
          <w:p w14:paraId="70E757C1" w14:textId="77777777" w:rsidR="00413154" w:rsidRPr="004646BC" w:rsidRDefault="00413154" w:rsidP="00413154">
            <w:pPr>
              <w:pStyle w:val="TAL"/>
            </w:pPr>
            <w:r w:rsidRPr="004646BC">
              <w:rPr>
                <w:lang w:eastAsia="zh-CN"/>
              </w:rPr>
              <w:t>When the quota is reached the PCF (per slice) decides if a new PDU session is established or if other PDU session needs reconfiguration based on internal policies.</w:t>
            </w:r>
          </w:p>
        </w:tc>
      </w:tr>
      <w:tr w:rsidR="00413154" w:rsidRPr="004646BC" w14:paraId="127D3EEC" w14:textId="77777777" w:rsidTr="00413154">
        <w:tc>
          <w:tcPr>
            <w:tcW w:w="817" w:type="dxa"/>
            <w:shd w:val="clear" w:color="auto" w:fill="auto"/>
          </w:tcPr>
          <w:p w14:paraId="080CB049" w14:textId="77777777" w:rsidR="00413154" w:rsidRPr="004646BC" w:rsidRDefault="00413154" w:rsidP="00413154">
            <w:pPr>
              <w:pStyle w:val="TAH"/>
              <w:rPr>
                <w:bCs/>
              </w:rPr>
            </w:pPr>
            <w:r w:rsidRPr="004646BC">
              <w:rPr>
                <w:bCs/>
              </w:rPr>
              <w:t>Sol#24</w:t>
            </w:r>
          </w:p>
        </w:tc>
        <w:tc>
          <w:tcPr>
            <w:tcW w:w="851" w:type="dxa"/>
            <w:shd w:val="clear" w:color="auto" w:fill="auto"/>
          </w:tcPr>
          <w:p w14:paraId="69D39917" w14:textId="77777777" w:rsidR="00413154" w:rsidRPr="004646BC" w:rsidRDefault="00413154" w:rsidP="00413154">
            <w:pPr>
              <w:pStyle w:val="TAC"/>
            </w:pPr>
            <w:r w:rsidRPr="004646BC">
              <w:t>No</w:t>
            </w:r>
          </w:p>
        </w:tc>
        <w:tc>
          <w:tcPr>
            <w:tcW w:w="879" w:type="dxa"/>
            <w:shd w:val="clear" w:color="auto" w:fill="auto"/>
          </w:tcPr>
          <w:p w14:paraId="75A4E683" w14:textId="77777777" w:rsidR="00413154" w:rsidRPr="004646BC" w:rsidRDefault="00413154" w:rsidP="00413154">
            <w:pPr>
              <w:pStyle w:val="TAC"/>
            </w:pPr>
            <w:r w:rsidRPr="004646BC">
              <w:rPr>
                <w:rFonts w:eastAsia="MS Mincho"/>
              </w:rPr>
              <w:t>No</w:t>
            </w:r>
          </w:p>
        </w:tc>
        <w:tc>
          <w:tcPr>
            <w:tcW w:w="1134" w:type="dxa"/>
            <w:shd w:val="clear" w:color="auto" w:fill="auto"/>
          </w:tcPr>
          <w:p w14:paraId="522C23A7" w14:textId="77777777" w:rsidR="00413154" w:rsidRPr="004646BC" w:rsidRDefault="00413154" w:rsidP="00413154">
            <w:pPr>
              <w:pStyle w:val="TAC"/>
            </w:pPr>
            <w:r w:rsidRPr="004646BC">
              <w:t>NSQ</w:t>
            </w:r>
          </w:p>
          <w:p w14:paraId="0260A573" w14:textId="77777777" w:rsidR="00413154" w:rsidRPr="004646BC" w:rsidRDefault="00413154" w:rsidP="00413154">
            <w:pPr>
              <w:pStyle w:val="TAC"/>
            </w:pPr>
          </w:p>
        </w:tc>
        <w:tc>
          <w:tcPr>
            <w:tcW w:w="822" w:type="dxa"/>
            <w:shd w:val="clear" w:color="auto" w:fill="auto"/>
          </w:tcPr>
          <w:p w14:paraId="50B7CFD8" w14:textId="77777777" w:rsidR="00413154" w:rsidRPr="004646BC" w:rsidRDefault="00413154" w:rsidP="00413154">
            <w:pPr>
              <w:pStyle w:val="TAC"/>
            </w:pPr>
            <w:r w:rsidRPr="004646BC">
              <w:t>NSQ</w:t>
            </w:r>
          </w:p>
        </w:tc>
        <w:tc>
          <w:tcPr>
            <w:tcW w:w="992" w:type="dxa"/>
            <w:shd w:val="clear" w:color="auto" w:fill="auto"/>
          </w:tcPr>
          <w:p w14:paraId="36AD6B9C" w14:textId="77777777" w:rsidR="00413154" w:rsidRPr="004646BC" w:rsidRDefault="00413154" w:rsidP="00413154">
            <w:pPr>
              <w:pStyle w:val="TAC"/>
            </w:pPr>
            <w:r w:rsidRPr="004646BC">
              <w:t>N/A</w:t>
            </w:r>
          </w:p>
        </w:tc>
        <w:tc>
          <w:tcPr>
            <w:tcW w:w="1417" w:type="dxa"/>
            <w:shd w:val="clear" w:color="auto" w:fill="auto"/>
          </w:tcPr>
          <w:p w14:paraId="36061DDC" w14:textId="77777777" w:rsidR="00413154" w:rsidRPr="004646BC" w:rsidRDefault="00413154" w:rsidP="00413154">
            <w:pPr>
              <w:pStyle w:val="TAC"/>
            </w:pPr>
            <w:r w:rsidRPr="004646BC">
              <w:t>-</w:t>
            </w:r>
          </w:p>
        </w:tc>
        <w:tc>
          <w:tcPr>
            <w:tcW w:w="1276" w:type="dxa"/>
          </w:tcPr>
          <w:p w14:paraId="23B440C3" w14:textId="77777777" w:rsidR="00413154" w:rsidRPr="004646BC" w:rsidRDefault="00413154" w:rsidP="00413154">
            <w:pPr>
              <w:pStyle w:val="TAL"/>
              <w:rPr>
                <w:lang w:eastAsia="zh-CN"/>
              </w:rPr>
            </w:pPr>
            <w:r w:rsidRPr="004646BC">
              <w:t>User plane adjustment is initiated by SMF with reduced Session-AMBR/MFBR values if the data rate quota runs out.</w:t>
            </w:r>
          </w:p>
        </w:tc>
        <w:tc>
          <w:tcPr>
            <w:tcW w:w="1559" w:type="dxa"/>
            <w:shd w:val="clear" w:color="auto" w:fill="auto"/>
          </w:tcPr>
          <w:p w14:paraId="55254963" w14:textId="77777777" w:rsidR="00413154" w:rsidRPr="004646BC" w:rsidRDefault="00413154" w:rsidP="00413154">
            <w:pPr>
              <w:pStyle w:val="TAL"/>
            </w:pPr>
            <w:r w:rsidRPr="004646BC">
              <w:rPr>
                <w:lang w:eastAsia="zh-CN"/>
              </w:rPr>
              <w:t>Similar as solution #12</w:t>
            </w:r>
          </w:p>
        </w:tc>
      </w:tr>
      <w:tr w:rsidR="00413154" w:rsidRPr="004646BC" w14:paraId="5D6F0143" w14:textId="77777777" w:rsidTr="00413154">
        <w:tc>
          <w:tcPr>
            <w:tcW w:w="817" w:type="dxa"/>
            <w:shd w:val="clear" w:color="auto" w:fill="auto"/>
          </w:tcPr>
          <w:p w14:paraId="69E3A30C" w14:textId="77777777" w:rsidR="00413154" w:rsidRPr="004646BC" w:rsidRDefault="00413154" w:rsidP="00413154">
            <w:pPr>
              <w:pStyle w:val="TAH"/>
              <w:rPr>
                <w:bCs/>
                <w:lang w:eastAsia="zh-CN"/>
              </w:rPr>
            </w:pPr>
            <w:r w:rsidRPr="004646BC">
              <w:rPr>
                <w:bCs/>
                <w:lang w:eastAsia="zh-CN"/>
              </w:rPr>
              <w:lastRenderedPageBreak/>
              <w:t>Sol#25</w:t>
            </w:r>
          </w:p>
          <w:p w14:paraId="5CF2EFDB" w14:textId="77777777" w:rsidR="00413154" w:rsidRPr="004646BC" w:rsidRDefault="00413154" w:rsidP="00413154">
            <w:pPr>
              <w:pStyle w:val="TAH"/>
              <w:rPr>
                <w:bCs/>
                <w:lang w:eastAsia="zh-CN"/>
              </w:rPr>
            </w:pPr>
            <w:r w:rsidRPr="004646BC">
              <w:rPr>
                <w:bCs/>
                <w:lang w:eastAsia="zh-CN"/>
              </w:rPr>
              <w:t>(depends on KI#3)</w:t>
            </w:r>
          </w:p>
        </w:tc>
        <w:tc>
          <w:tcPr>
            <w:tcW w:w="851" w:type="dxa"/>
            <w:shd w:val="clear" w:color="auto" w:fill="auto"/>
          </w:tcPr>
          <w:p w14:paraId="6EE87EFF" w14:textId="77777777" w:rsidR="00413154" w:rsidRPr="004646BC" w:rsidRDefault="00413154" w:rsidP="00413154">
            <w:pPr>
              <w:pStyle w:val="TAC"/>
              <w:rPr>
                <w:lang w:eastAsia="zh-CN"/>
              </w:rPr>
            </w:pPr>
            <w:r w:rsidRPr="004646BC">
              <w:rPr>
                <w:lang w:eastAsia="zh-CN"/>
              </w:rPr>
              <w:t>Yes</w:t>
            </w:r>
          </w:p>
        </w:tc>
        <w:tc>
          <w:tcPr>
            <w:tcW w:w="879" w:type="dxa"/>
            <w:shd w:val="clear" w:color="auto" w:fill="auto"/>
          </w:tcPr>
          <w:p w14:paraId="685CDFB1" w14:textId="77777777" w:rsidR="00413154" w:rsidRPr="004646BC" w:rsidRDefault="00413154" w:rsidP="00413154">
            <w:pPr>
              <w:pStyle w:val="TAC"/>
              <w:rPr>
                <w:lang w:eastAsia="zh-CN"/>
              </w:rPr>
            </w:pPr>
            <w:r w:rsidRPr="004646BC">
              <w:rPr>
                <w:lang w:eastAsia="zh-CN"/>
              </w:rPr>
              <w:t>Yes</w:t>
            </w:r>
          </w:p>
        </w:tc>
        <w:tc>
          <w:tcPr>
            <w:tcW w:w="1134" w:type="dxa"/>
            <w:shd w:val="clear" w:color="auto" w:fill="auto"/>
          </w:tcPr>
          <w:p w14:paraId="4DFE683C" w14:textId="77777777" w:rsidR="00413154" w:rsidRPr="004646BC" w:rsidRDefault="00413154" w:rsidP="00413154">
            <w:pPr>
              <w:pStyle w:val="TAC"/>
              <w:rPr>
                <w:lang w:eastAsia="zh-CN"/>
              </w:rPr>
            </w:pPr>
            <w:r w:rsidRPr="004646BC">
              <w:rPr>
                <w:lang w:eastAsia="zh-CN"/>
              </w:rPr>
              <w:t>PCF</w:t>
            </w:r>
          </w:p>
        </w:tc>
        <w:tc>
          <w:tcPr>
            <w:tcW w:w="822" w:type="dxa"/>
            <w:shd w:val="clear" w:color="auto" w:fill="auto"/>
          </w:tcPr>
          <w:p w14:paraId="33F1A4F5" w14:textId="77777777" w:rsidR="00413154" w:rsidRPr="004646BC" w:rsidRDefault="00413154" w:rsidP="00413154">
            <w:pPr>
              <w:pStyle w:val="TAC"/>
              <w:rPr>
                <w:lang w:eastAsia="zh-CN"/>
              </w:rPr>
            </w:pPr>
            <w:r w:rsidRPr="004646BC">
              <w:rPr>
                <w:lang w:eastAsia="zh-CN"/>
              </w:rPr>
              <w:t>PCF</w:t>
            </w:r>
          </w:p>
        </w:tc>
        <w:tc>
          <w:tcPr>
            <w:tcW w:w="992" w:type="dxa"/>
            <w:shd w:val="clear" w:color="auto" w:fill="auto"/>
          </w:tcPr>
          <w:p w14:paraId="585218B4" w14:textId="77777777" w:rsidR="00413154" w:rsidRPr="004646BC" w:rsidRDefault="00413154" w:rsidP="00413154">
            <w:pPr>
              <w:pStyle w:val="TAC"/>
              <w:rPr>
                <w:lang w:eastAsia="zh-CN"/>
              </w:rPr>
            </w:pPr>
            <w:r w:rsidRPr="004646BC">
              <w:rPr>
                <w:lang w:eastAsia="zh-CN"/>
              </w:rPr>
              <w:t>RAN</w:t>
            </w:r>
          </w:p>
        </w:tc>
        <w:tc>
          <w:tcPr>
            <w:tcW w:w="1417" w:type="dxa"/>
            <w:shd w:val="clear" w:color="auto" w:fill="auto"/>
          </w:tcPr>
          <w:p w14:paraId="608A9917" w14:textId="77777777" w:rsidR="00413154" w:rsidRPr="004646BC" w:rsidRDefault="00413154" w:rsidP="00413154">
            <w:pPr>
              <w:pStyle w:val="TAC"/>
              <w:rPr>
                <w:lang w:eastAsia="zh-CN"/>
              </w:rPr>
            </w:pPr>
            <w:r w:rsidRPr="004646BC">
              <w:rPr>
                <w:lang w:eastAsia="zh-CN"/>
              </w:rPr>
              <w:t>-</w:t>
            </w:r>
          </w:p>
        </w:tc>
        <w:tc>
          <w:tcPr>
            <w:tcW w:w="1276" w:type="dxa"/>
          </w:tcPr>
          <w:p w14:paraId="401FF02E" w14:textId="77777777" w:rsidR="00413154" w:rsidRPr="004646BC" w:rsidRDefault="00413154" w:rsidP="00413154">
            <w:pPr>
              <w:pStyle w:val="TAL"/>
              <w:rPr>
                <w:lang w:eastAsia="zh-CN"/>
              </w:rPr>
            </w:pPr>
            <w:r w:rsidRPr="004646BC">
              <w:t>Adjusting the UE-Slice-MBR of the UEs as more UEs join or leave a network slice with at least one PDU session.</w:t>
            </w:r>
          </w:p>
        </w:tc>
        <w:tc>
          <w:tcPr>
            <w:tcW w:w="1559" w:type="dxa"/>
            <w:shd w:val="clear" w:color="auto" w:fill="auto"/>
          </w:tcPr>
          <w:p w14:paraId="244DF2F9" w14:textId="77777777" w:rsidR="00413154" w:rsidRPr="004646BC" w:rsidRDefault="00413154" w:rsidP="00413154">
            <w:pPr>
              <w:pStyle w:val="TAL"/>
              <w:rPr>
                <w:lang w:eastAsia="zh-CN"/>
              </w:rPr>
            </w:pPr>
            <w:r w:rsidRPr="004646BC">
              <w:rPr>
                <w:lang w:eastAsia="zh-CN"/>
              </w:rPr>
              <w:t>The PCF (per slice) allocates a Slice-MBR per UE that is sent to RAN for enforcement.</w:t>
            </w:r>
          </w:p>
        </w:tc>
      </w:tr>
    </w:tbl>
    <w:p w14:paraId="06905A22" w14:textId="77777777" w:rsidR="00413154" w:rsidRPr="004646BC" w:rsidRDefault="00413154" w:rsidP="00413154"/>
    <w:p w14:paraId="6ADE8851" w14:textId="77777777" w:rsidR="00413154" w:rsidRPr="004646BC" w:rsidRDefault="00413154" w:rsidP="00413154">
      <w:pPr>
        <w:rPr>
          <w:lang w:eastAsia="zh-CN"/>
        </w:rPr>
      </w:pPr>
      <w:r w:rsidRPr="004646BC">
        <w:rPr>
          <w:lang w:eastAsia="zh-CN"/>
        </w:rPr>
        <w:t>From Table 7.5-1 above, one can derived the following three categories:</w:t>
      </w:r>
    </w:p>
    <w:p w14:paraId="76206D94" w14:textId="77777777" w:rsidR="00413154" w:rsidRPr="004646BC" w:rsidRDefault="00413154" w:rsidP="00413154">
      <w:pPr>
        <w:pStyle w:val="B1"/>
        <w:rPr>
          <w:lang w:eastAsia="zh-CN"/>
        </w:rPr>
      </w:pPr>
      <w:r w:rsidRPr="004646BC">
        <w:rPr>
          <w:lang w:eastAsia="zh-CN"/>
        </w:rPr>
        <w:t>-</w:t>
      </w:r>
      <w:r w:rsidRPr="004646BC">
        <w:rPr>
          <w:lang w:eastAsia="zh-CN"/>
        </w:rPr>
        <w:tab/>
        <w:t>Category A with enforcement of Slice max bit rate for each UE in RAN (#14</w:t>
      </w:r>
      <w:proofErr w:type="gramStart"/>
      <w:r w:rsidRPr="004646BC">
        <w:rPr>
          <w:lang w:eastAsia="zh-CN"/>
        </w:rPr>
        <w:t>,#</w:t>
      </w:r>
      <w:proofErr w:type="gramEnd"/>
      <w:r w:rsidRPr="004646BC">
        <w:rPr>
          <w:lang w:eastAsia="zh-CN"/>
        </w:rPr>
        <w:t>25).</w:t>
      </w:r>
    </w:p>
    <w:p w14:paraId="5518C52B" w14:textId="77777777" w:rsidR="00413154" w:rsidRPr="004646BC" w:rsidRDefault="00413154" w:rsidP="00413154">
      <w:pPr>
        <w:pStyle w:val="B1"/>
        <w:rPr>
          <w:lang w:eastAsia="zh-CN"/>
        </w:rPr>
      </w:pPr>
      <w:r w:rsidRPr="004646BC">
        <w:rPr>
          <w:lang w:eastAsia="zh-CN"/>
        </w:rPr>
        <w:t>-</w:t>
      </w:r>
      <w:r w:rsidRPr="004646BC">
        <w:rPr>
          <w:lang w:eastAsia="zh-CN"/>
        </w:rPr>
        <w:tab/>
        <w:t>Category B with enforcement of Slice max bit rate in control plan function to control that the accumulate bit rate for all PDU sessions within the Slice do not exceed the Slice max bit rate.(#12,#18, #19, #20, #24).</w:t>
      </w:r>
    </w:p>
    <w:p w14:paraId="3250ECF2" w14:textId="77777777" w:rsidR="00413154" w:rsidRPr="004646BC" w:rsidRDefault="00413154" w:rsidP="00413154">
      <w:pPr>
        <w:pStyle w:val="B1"/>
        <w:rPr>
          <w:lang w:eastAsia="zh-CN"/>
        </w:rPr>
      </w:pPr>
      <w:r w:rsidRPr="004646BC">
        <w:rPr>
          <w:lang w:eastAsia="zh-CN"/>
        </w:rPr>
        <w:t>-</w:t>
      </w:r>
      <w:r w:rsidRPr="004646BC">
        <w:rPr>
          <w:lang w:eastAsia="zh-CN"/>
        </w:rPr>
        <w:tab/>
        <w:t>Category C with enforcement of slice max bit rate in the user plane by distributing a quota to UPF for enforcement</w:t>
      </w:r>
      <w:proofErr w:type="gramStart"/>
      <w:r w:rsidRPr="004646BC">
        <w:rPr>
          <w:lang w:eastAsia="zh-CN"/>
        </w:rPr>
        <w:t>.(</w:t>
      </w:r>
      <w:proofErr w:type="gramEnd"/>
      <w:r w:rsidRPr="004646BC">
        <w:rPr>
          <w:lang w:eastAsia="zh-CN"/>
        </w:rPr>
        <w:t>#16).</w:t>
      </w:r>
    </w:p>
    <w:p w14:paraId="41E11B63" w14:textId="6F3C11AD" w:rsidR="00FA6A6F" w:rsidRDefault="00413154" w:rsidP="00413154">
      <w:pPr>
        <w:rPr>
          <w:ins w:id="5" w:author="ZTE" w:date="2020-11-04T15:29:00Z"/>
          <w:lang w:eastAsia="zh-CN"/>
        </w:rPr>
      </w:pPr>
      <w:r w:rsidRPr="004646BC">
        <w:rPr>
          <w:lang w:eastAsia="zh-CN"/>
        </w:rPr>
        <w:t>For Category A and Category B, the control</w:t>
      </w:r>
      <w:ins w:id="6" w:author="ZTE" w:date="2020-11-04T14:53:00Z">
        <w:r w:rsidR="008E2B59">
          <w:rPr>
            <w:lang w:eastAsia="zh-CN"/>
          </w:rPr>
          <w:t xml:space="preserve"> function</w:t>
        </w:r>
      </w:ins>
      <w:r w:rsidRPr="004646BC">
        <w:rPr>
          <w:lang w:eastAsia="zh-CN"/>
        </w:rPr>
        <w:t xml:space="preserve"> is based on the authorized maximum bitrate of each UE or each PDU session. Considering that not every UE or every PDU session can reach the maximum data rate allowed simultaneously, the data rate of the slice (i.e. the sum of the data rate of each UE or each PDU session) may be treated as exceeding the quota even the actual data rate of the slice is still lower than the quota. For Category C, </w:t>
      </w:r>
      <w:ins w:id="7" w:author="ZTE" w:date="2020-11-04T15:06:00Z">
        <w:r w:rsidR="0082165F">
          <w:rPr>
            <w:lang w:eastAsia="zh-CN"/>
          </w:rPr>
          <w:t xml:space="preserve">the subset of </w:t>
        </w:r>
      </w:ins>
      <w:ins w:id="8" w:author="ZTE" w:date="2020-11-04T15:22:00Z">
        <w:r w:rsidR="00C77C83" w:rsidRPr="004646BC">
          <w:t>NW Slice maximum data rate quota</w:t>
        </w:r>
        <w:r w:rsidR="00C77C83">
          <w:rPr>
            <w:lang w:eastAsia="zh-CN"/>
          </w:rPr>
          <w:t xml:space="preserve"> </w:t>
        </w:r>
      </w:ins>
      <w:ins w:id="9" w:author="ZTE" w:date="2020-11-04T15:06:00Z">
        <w:r w:rsidR="0082165F">
          <w:rPr>
            <w:lang w:eastAsia="zh-CN"/>
          </w:rPr>
          <w:t xml:space="preserve">is distributed to </w:t>
        </w:r>
      </w:ins>
      <w:ins w:id="10" w:author="ZTE" w:date="2020-11-04T15:22:00Z">
        <w:r w:rsidR="00C77C83">
          <w:rPr>
            <w:lang w:eastAsia="zh-CN"/>
          </w:rPr>
          <w:t xml:space="preserve">multiple </w:t>
        </w:r>
      </w:ins>
      <w:ins w:id="11" w:author="ZTE" w:date="2020-11-04T15:06:00Z">
        <w:r w:rsidR="0082165F">
          <w:rPr>
            <w:lang w:eastAsia="zh-CN"/>
          </w:rPr>
          <w:t>UPF</w:t>
        </w:r>
      </w:ins>
      <w:ins w:id="12" w:author="ZTE" w:date="2020-11-04T15:22:00Z">
        <w:r w:rsidR="00C77C83">
          <w:rPr>
            <w:lang w:eastAsia="zh-CN"/>
          </w:rPr>
          <w:t>s in the slice</w:t>
        </w:r>
      </w:ins>
      <w:ins w:id="13" w:author="ZTE" w:date="2020-11-04T15:06:00Z">
        <w:r w:rsidR="0082165F">
          <w:rPr>
            <w:lang w:eastAsia="zh-CN"/>
          </w:rPr>
          <w:t xml:space="preserve"> and </w:t>
        </w:r>
      </w:ins>
      <w:ins w:id="14" w:author="ZTE" w:date="2020-11-04T14:53:00Z">
        <w:r w:rsidR="008E2B59">
          <w:rPr>
            <w:lang w:eastAsia="zh-CN"/>
          </w:rPr>
          <w:t xml:space="preserve">the control function </w:t>
        </w:r>
      </w:ins>
      <w:ins w:id="15" w:author="ZTE" w:date="2020-11-04T15:23:00Z">
        <w:r w:rsidR="00C77C83">
          <w:rPr>
            <w:lang w:eastAsia="zh-CN"/>
          </w:rPr>
          <w:t xml:space="preserve">in the UPF </w:t>
        </w:r>
      </w:ins>
      <w:ins w:id="16" w:author="ZTE" w:date="2020-11-04T14:53:00Z">
        <w:r w:rsidR="008E2B59">
          <w:rPr>
            <w:lang w:eastAsia="zh-CN"/>
          </w:rPr>
          <w:t xml:space="preserve">is based on the </w:t>
        </w:r>
        <w:r w:rsidR="008E2B59" w:rsidRPr="004646BC">
          <w:rPr>
            <w:lang w:eastAsia="zh-CN"/>
          </w:rPr>
          <w:t xml:space="preserve">actual data rate of the slice </w:t>
        </w:r>
      </w:ins>
      <w:ins w:id="17" w:author="ZTE" w:date="2020-11-04T15:06:00Z">
        <w:r w:rsidR="0082165F">
          <w:rPr>
            <w:lang w:eastAsia="zh-CN"/>
          </w:rPr>
          <w:t>against the local quota</w:t>
        </w:r>
      </w:ins>
      <w:ins w:id="18" w:author="ZTE" w:date="2020-11-04T15:33:00Z">
        <w:r w:rsidR="00FA6A6F">
          <w:rPr>
            <w:lang w:eastAsia="zh-CN"/>
          </w:rPr>
          <w:t xml:space="preserve">. </w:t>
        </w:r>
      </w:ins>
      <w:ins w:id="19" w:author="ZTE" w:date="2020-11-04T15:44:00Z">
        <w:r w:rsidR="00CF505A">
          <w:rPr>
            <w:lang w:eastAsia="zh-CN"/>
          </w:rPr>
          <w:t>Therefore c</w:t>
        </w:r>
      </w:ins>
      <w:ins w:id="20" w:author="ZTE" w:date="2020-11-04T15:33:00Z">
        <w:r w:rsidR="00FA6A6F">
          <w:rPr>
            <w:lang w:eastAsia="zh-CN"/>
          </w:rPr>
          <w:t xml:space="preserve">ategory C </w:t>
        </w:r>
      </w:ins>
      <w:ins w:id="21" w:author="ZTE" w:date="2020-11-04T15:32:00Z">
        <w:r w:rsidR="00FA6A6F">
          <w:rPr>
            <w:lang w:eastAsia="zh-CN"/>
          </w:rPr>
          <w:t xml:space="preserve">provide more accurate quota </w:t>
        </w:r>
      </w:ins>
      <w:ins w:id="22" w:author="ZTE" w:date="2020-11-04T15:44:00Z">
        <w:r w:rsidR="00CF505A">
          <w:rPr>
            <w:rFonts w:asciiTheme="minorEastAsia" w:eastAsiaTheme="minorEastAsia" w:hAnsiTheme="minorEastAsia" w:hint="eastAsia"/>
            <w:lang w:eastAsia="zh-CN"/>
          </w:rPr>
          <w:t>c</w:t>
        </w:r>
        <w:r w:rsidR="00CF505A">
          <w:rPr>
            <w:lang w:eastAsia="zh-CN"/>
          </w:rPr>
          <w:t xml:space="preserve">ontrol </w:t>
        </w:r>
      </w:ins>
      <w:ins w:id="23" w:author="ZTE" w:date="2020-11-04T15:33:00Z">
        <w:r w:rsidR="00FA6A6F">
          <w:rPr>
            <w:lang w:eastAsia="zh-CN"/>
          </w:rPr>
          <w:t>than category A and B</w:t>
        </w:r>
      </w:ins>
      <w:ins w:id="24" w:author="ZTE" w:date="2020-11-04T15:32:00Z">
        <w:r w:rsidR="00FA6A6F">
          <w:rPr>
            <w:lang w:eastAsia="zh-CN"/>
          </w:rPr>
          <w:t>.</w:t>
        </w:r>
      </w:ins>
    </w:p>
    <w:p w14:paraId="659ED016" w14:textId="5F047B71" w:rsidR="00413154" w:rsidRPr="004646BC" w:rsidRDefault="00FA6A6F" w:rsidP="00413154">
      <w:pPr>
        <w:rPr>
          <w:lang w:eastAsia="zh-CN"/>
        </w:rPr>
      </w:pPr>
      <w:ins w:id="25" w:author="ZTE" w:date="2020-11-04T15:29:00Z">
        <w:r>
          <w:rPr>
            <w:lang w:eastAsia="zh-CN"/>
          </w:rPr>
          <w:t>For Category C t</w:t>
        </w:r>
      </w:ins>
      <w:ins w:id="26" w:author="ZTE" w:date="2020-11-04T15:06:00Z">
        <w:r w:rsidR="0082165F">
          <w:rPr>
            <w:lang w:eastAsia="zh-CN"/>
          </w:rPr>
          <w:t>he</w:t>
        </w:r>
      </w:ins>
      <w:ins w:id="27" w:author="ZTE" w:date="2020-11-04T15:08:00Z">
        <w:r w:rsidR="0082165F">
          <w:rPr>
            <w:lang w:eastAsia="zh-CN"/>
          </w:rPr>
          <w:t xml:space="preserve"> enfor</w:t>
        </w:r>
      </w:ins>
      <w:ins w:id="28" w:author="ZTE" w:date="2020-11-04T15:09:00Z">
        <w:r w:rsidR="0082165F">
          <w:rPr>
            <w:lang w:eastAsia="zh-CN"/>
          </w:rPr>
          <w:t xml:space="preserve">cement function </w:t>
        </w:r>
      </w:ins>
      <w:ins w:id="29" w:author="ZTE" w:date="2020-11-04T15:28:00Z">
        <w:r>
          <w:rPr>
            <w:lang w:eastAsia="zh-CN"/>
          </w:rPr>
          <w:t xml:space="preserve">is also in the </w:t>
        </w:r>
      </w:ins>
      <w:ins w:id="30" w:author="ZTE" w:date="2020-11-04T15:09:00Z">
        <w:r w:rsidR="0082165F">
          <w:rPr>
            <w:lang w:eastAsia="zh-CN"/>
          </w:rPr>
          <w:t>UPF</w:t>
        </w:r>
      </w:ins>
      <w:ins w:id="31" w:author="ZTE" w:date="2020-11-04T15:33:00Z">
        <w:r>
          <w:rPr>
            <w:lang w:eastAsia="zh-CN"/>
          </w:rPr>
          <w:t xml:space="preserve">. The UPF can </w:t>
        </w:r>
      </w:ins>
      <w:ins w:id="32" w:author="ZTE" w:date="2020-11-04T15:24:00Z">
        <w:r w:rsidR="00C77C83">
          <w:rPr>
            <w:lang w:eastAsia="zh-CN"/>
          </w:rPr>
          <w:t xml:space="preserve">perform admission control for GBR </w:t>
        </w:r>
        <w:proofErr w:type="spellStart"/>
        <w:r w:rsidR="00C77C83">
          <w:rPr>
            <w:lang w:eastAsia="zh-CN"/>
          </w:rPr>
          <w:t>QoS</w:t>
        </w:r>
        <w:proofErr w:type="spellEnd"/>
        <w:r w:rsidR="00C77C83">
          <w:rPr>
            <w:lang w:eastAsia="zh-CN"/>
          </w:rPr>
          <w:t xml:space="preserve"> flow and </w:t>
        </w:r>
      </w:ins>
      <w:ins w:id="33" w:author="ZTE" w:date="2020-11-04T15:25:00Z">
        <w:r w:rsidR="00C77C83">
          <w:rPr>
            <w:lang w:eastAsia="zh-CN"/>
          </w:rPr>
          <w:t xml:space="preserve">enforces the </w:t>
        </w:r>
      </w:ins>
      <w:ins w:id="34" w:author="ZTE" w:date="2020-11-04T15:38:00Z">
        <w:r w:rsidR="00CF505A">
          <w:rPr>
            <w:lang w:eastAsia="zh-CN"/>
          </w:rPr>
          <w:t xml:space="preserve">UL/DL </w:t>
        </w:r>
      </w:ins>
      <w:ins w:id="35" w:author="ZTE" w:date="2020-11-04T15:25:00Z">
        <w:r w:rsidR="00C77C83">
          <w:rPr>
            <w:lang w:eastAsia="zh-CN"/>
          </w:rPr>
          <w:t xml:space="preserve">bitrate for all GBR </w:t>
        </w:r>
        <w:proofErr w:type="spellStart"/>
        <w:r w:rsidR="00C77C83">
          <w:rPr>
            <w:lang w:eastAsia="zh-CN"/>
          </w:rPr>
          <w:t>QoS</w:t>
        </w:r>
        <w:proofErr w:type="spellEnd"/>
        <w:r w:rsidR="00C77C83">
          <w:rPr>
            <w:lang w:eastAsia="zh-CN"/>
          </w:rPr>
          <w:t xml:space="preserve"> flow and non GBR </w:t>
        </w:r>
        <w:proofErr w:type="spellStart"/>
        <w:r w:rsidR="00C77C83">
          <w:rPr>
            <w:lang w:eastAsia="zh-CN"/>
          </w:rPr>
          <w:t>QoS</w:t>
        </w:r>
        <w:proofErr w:type="spellEnd"/>
        <w:r w:rsidR="00C77C83">
          <w:rPr>
            <w:lang w:eastAsia="zh-CN"/>
          </w:rPr>
          <w:t xml:space="preserve"> flow </w:t>
        </w:r>
      </w:ins>
      <w:ins w:id="36" w:author="ZTE" w:date="2020-11-04T15:26:00Z">
        <w:r w:rsidR="00C77C83">
          <w:rPr>
            <w:lang w:eastAsia="zh-CN"/>
          </w:rPr>
          <w:t xml:space="preserve">within the slice </w:t>
        </w:r>
      </w:ins>
      <w:ins w:id="37" w:author="ZTE" w:date="2020-11-04T15:28:00Z">
        <w:r>
          <w:rPr>
            <w:lang w:eastAsia="zh-CN"/>
          </w:rPr>
          <w:t>not exceeding the local quota.</w:t>
        </w:r>
      </w:ins>
      <w:del w:id="38" w:author="ZTE" w:date="2020-11-04T15:09:00Z">
        <w:r w:rsidR="00413154" w:rsidRPr="004646BC" w:rsidDel="0082165F">
          <w:rPr>
            <w:lang w:eastAsia="zh-CN"/>
          </w:rPr>
          <w:delText>it is feasible to implement UPF enforcement than estimating</w:delText>
        </w:r>
      </w:del>
      <w:del w:id="39" w:author="ZTE" w:date="2020-11-04T15:23:00Z">
        <w:r w:rsidR="00413154" w:rsidRPr="004646BC" w:rsidDel="00C77C83">
          <w:rPr>
            <w:lang w:eastAsia="zh-CN"/>
          </w:rPr>
          <w:delText xml:space="preserve"> </w:delText>
        </w:r>
      </w:del>
      <w:del w:id="40" w:author="ZTE" w:date="2020-11-04T15:10:00Z">
        <w:r w:rsidR="00413154" w:rsidRPr="004646BC" w:rsidDel="0082165F">
          <w:rPr>
            <w:lang w:eastAsia="zh-CN"/>
          </w:rPr>
          <w:delText xml:space="preserve">a </w:delText>
        </w:r>
      </w:del>
      <w:del w:id="41" w:author="ZTE" w:date="2020-11-04T15:26:00Z">
        <w:r w:rsidR="00413154" w:rsidRPr="004646BC" w:rsidDel="00C77C83">
          <w:rPr>
            <w:lang w:eastAsia="zh-CN"/>
          </w:rPr>
          <w:delText xml:space="preserve">proper </w:delText>
        </w:r>
        <w:r w:rsidR="00413154" w:rsidRPr="004646BC" w:rsidDel="00C77C83">
          <w:delText xml:space="preserve">Slice-MBR value for each UE which can </w:delText>
        </w:r>
      </w:del>
      <w:del w:id="42" w:author="ZTE" w:date="2020-11-04T15:28:00Z">
        <w:r w:rsidR="00413154" w:rsidRPr="004646BC" w:rsidDel="00FA6A6F">
          <w:delText xml:space="preserve">make the total </w:delText>
        </w:r>
        <w:r w:rsidR="00413154" w:rsidRPr="004646BC" w:rsidDel="00FA6A6F">
          <w:rPr>
            <w:lang w:eastAsia="zh-CN"/>
          </w:rPr>
          <w:delText>actual data rate of the slice close to meeting the quota</w:delText>
        </w:r>
      </w:del>
      <w:r w:rsidR="00413154" w:rsidRPr="004646BC">
        <w:rPr>
          <w:lang w:eastAsia="zh-CN"/>
        </w:rPr>
        <w:t>.</w:t>
      </w:r>
      <w:ins w:id="43" w:author="ZTE" w:date="2020-11-04T15:38:00Z">
        <w:r w:rsidR="00CF505A">
          <w:rPr>
            <w:lang w:eastAsia="zh-CN"/>
          </w:rPr>
          <w:t xml:space="preserve"> </w:t>
        </w:r>
      </w:ins>
      <w:ins w:id="44" w:author="ZTE" w:date="2020-11-04T15:42:00Z">
        <w:r w:rsidR="00CF505A" w:rsidRPr="005B387E">
          <w:rPr>
            <w:lang w:eastAsia="zh-CN"/>
          </w:rPr>
          <w:t>This may not always be efficient because t</w:t>
        </w:r>
      </w:ins>
      <w:ins w:id="45" w:author="ZTE" w:date="2020-11-04T15:38:00Z">
        <w:r w:rsidR="00CF505A" w:rsidRPr="005B387E">
          <w:rPr>
            <w:lang w:eastAsia="zh-CN"/>
          </w:rPr>
          <w:t xml:space="preserve">he </w:t>
        </w:r>
      </w:ins>
      <w:ins w:id="46" w:author="ZTE" w:date="2020-11-04T15:40:00Z">
        <w:r w:rsidR="00CF505A" w:rsidRPr="005B387E">
          <w:rPr>
            <w:lang w:eastAsia="zh-CN"/>
          </w:rPr>
          <w:t>UPF may discard the uplink packets which has consumed the radio resource</w:t>
        </w:r>
      </w:ins>
      <w:ins w:id="47" w:author="ZTE" w:date="2020-11-04T15:42:00Z">
        <w:r w:rsidR="00CF505A" w:rsidRPr="005B387E">
          <w:rPr>
            <w:lang w:eastAsia="zh-CN"/>
          </w:rPr>
          <w:t xml:space="preserve">. </w:t>
        </w:r>
      </w:ins>
      <w:ins w:id="48" w:author="ZTE" w:date="2020-11-04T15:50:00Z">
        <w:r w:rsidR="002415D3" w:rsidRPr="005B387E">
          <w:rPr>
            <w:lang w:eastAsia="zh-CN"/>
          </w:rPr>
          <w:t xml:space="preserve">The UPF may also not be able to ensure </w:t>
        </w:r>
        <w:r w:rsidR="002415D3" w:rsidRPr="005B387E">
          <w:t xml:space="preserve">fairness across UE data rates within the </w:t>
        </w:r>
      </w:ins>
      <w:ins w:id="49" w:author="ZTEv1" w:date="2020-11-09T16:20:00Z">
        <w:r w:rsidR="00607D97" w:rsidRPr="005B387E">
          <w:t xml:space="preserve">whole </w:t>
        </w:r>
      </w:ins>
      <w:ins w:id="50" w:author="ZTE" w:date="2020-11-04T15:50:00Z">
        <w:r w:rsidR="002415D3" w:rsidRPr="005B387E">
          <w:t>slice</w:t>
        </w:r>
        <w:r w:rsidR="002415D3" w:rsidRPr="005B387E">
          <w:rPr>
            <w:lang w:eastAsia="zh-CN"/>
          </w:rPr>
          <w:t xml:space="preserve">. </w:t>
        </w:r>
      </w:ins>
      <w:ins w:id="51" w:author="Huawei11" w:date="2020-11-16T14:10:00Z">
        <w:del w:id="52" w:author="ZTEv1" w:date="2020-11-17T11:19:00Z">
          <w:r w:rsidR="005B387E" w:rsidRPr="005B387E" w:rsidDel="00712E80">
            <w:rPr>
              <w:highlight w:val="yellow"/>
              <w:lang w:eastAsia="zh-CN"/>
              <w:rPrChange w:id="53" w:author="Huawei11" w:date="2020-11-16T14:11:00Z">
                <w:rPr>
                  <w:lang w:eastAsia="zh-CN"/>
                </w:rPr>
              </w:rPrChange>
            </w:rPr>
            <w:delText>To resolve these issues, t</w:delText>
          </w:r>
        </w:del>
      </w:ins>
      <w:ins w:id="54" w:author="ZTEv1" w:date="2020-11-17T11:19:00Z">
        <w:r w:rsidR="00712E80">
          <w:rPr>
            <w:highlight w:val="yellow"/>
            <w:lang w:eastAsia="zh-CN"/>
          </w:rPr>
          <w:t>T</w:t>
        </w:r>
      </w:ins>
      <w:ins w:id="55" w:author="Huawei11" w:date="2020-11-16T14:09:00Z">
        <w:r w:rsidR="005B387E" w:rsidRPr="005B387E">
          <w:rPr>
            <w:highlight w:val="yellow"/>
            <w:lang w:eastAsia="zh-CN"/>
          </w:rPr>
          <w:t xml:space="preserve">he PCF </w:t>
        </w:r>
      </w:ins>
      <w:ins w:id="56" w:author="ZTEv1" w:date="2020-11-17T11:19:00Z">
        <w:r w:rsidR="00712E80">
          <w:rPr>
            <w:highlight w:val="yellow"/>
            <w:lang w:eastAsia="zh-CN"/>
          </w:rPr>
          <w:t>may</w:t>
        </w:r>
      </w:ins>
      <w:ins w:id="57" w:author="Huawei11" w:date="2020-11-16T14:12:00Z">
        <w:del w:id="58" w:author="ZTEv1" w:date="2020-11-17T11:19:00Z">
          <w:r w:rsidR="005B387E" w:rsidDel="00712E80">
            <w:rPr>
              <w:highlight w:val="yellow"/>
              <w:lang w:eastAsia="zh-CN"/>
            </w:rPr>
            <w:delText>can</w:delText>
          </w:r>
        </w:del>
        <w:bookmarkStart w:id="59" w:name="_GoBack"/>
        <w:bookmarkEnd w:id="59"/>
        <w:r w:rsidR="005B387E">
          <w:rPr>
            <w:highlight w:val="yellow"/>
            <w:lang w:eastAsia="zh-CN"/>
          </w:rPr>
          <w:t xml:space="preserve"> </w:t>
        </w:r>
      </w:ins>
      <w:ins w:id="60" w:author="Huawei11" w:date="2020-11-16T14:13:00Z">
        <w:r w:rsidR="005B387E" w:rsidRPr="005E2664">
          <w:rPr>
            <w:rFonts w:hint="eastAsia"/>
            <w:highlight w:val="yellow"/>
            <w:lang w:eastAsia="zh-CN"/>
          </w:rPr>
          <w:t>tak</w:t>
        </w:r>
        <w:r w:rsidR="005B387E">
          <w:rPr>
            <w:highlight w:val="yellow"/>
            <w:lang w:eastAsia="zh-CN"/>
          </w:rPr>
          <w:t>e</w:t>
        </w:r>
        <w:r w:rsidR="005B387E" w:rsidRPr="005E2664">
          <w:rPr>
            <w:rFonts w:hint="eastAsia"/>
            <w:highlight w:val="yellow"/>
            <w:lang w:eastAsia="zh-CN"/>
          </w:rPr>
          <w:t xml:space="preserve"> into account the actual data rate of the slice</w:t>
        </w:r>
        <w:r w:rsidR="005B387E">
          <w:rPr>
            <w:highlight w:val="yellow"/>
            <w:lang w:eastAsia="zh-CN"/>
          </w:rPr>
          <w:t xml:space="preserve"> when </w:t>
        </w:r>
      </w:ins>
      <w:ins w:id="61" w:author="Huawei11" w:date="2020-11-16T14:09:00Z">
        <w:r w:rsidR="005B387E" w:rsidRPr="005E2664">
          <w:rPr>
            <w:rFonts w:hint="eastAsia"/>
            <w:highlight w:val="yellow"/>
            <w:lang w:eastAsia="zh-CN"/>
          </w:rPr>
          <w:t>authoriz</w:t>
        </w:r>
      </w:ins>
      <w:ins w:id="62" w:author="Huawei11" w:date="2020-11-16T14:15:00Z">
        <w:r w:rsidR="005B387E">
          <w:rPr>
            <w:highlight w:val="yellow"/>
            <w:lang w:eastAsia="zh-CN"/>
          </w:rPr>
          <w:t>ing</w:t>
        </w:r>
      </w:ins>
      <w:ins w:id="63" w:author="Huawei11" w:date="2020-11-16T14:09:00Z">
        <w:r w:rsidR="005B387E" w:rsidRPr="005E2664">
          <w:rPr>
            <w:rFonts w:hint="eastAsia"/>
            <w:highlight w:val="yellow"/>
            <w:lang w:eastAsia="zh-CN"/>
          </w:rPr>
          <w:t xml:space="preserve"> </w:t>
        </w:r>
      </w:ins>
      <w:ins w:id="64" w:author="Huawei11" w:date="2020-11-16T14:14:00Z">
        <w:r w:rsidR="005B387E">
          <w:rPr>
            <w:highlight w:val="yellow"/>
            <w:lang w:eastAsia="zh-CN"/>
          </w:rPr>
          <w:t xml:space="preserve">the </w:t>
        </w:r>
      </w:ins>
      <w:ins w:id="65" w:author="Huawei11" w:date="2020-11-16T14:09:00Z">
        <w:r w:rsidR="005B387E" w:rsidRPr="005E2664">
          <w:rPr>
            <w:rFonts w:hint="eastAsia"/>
            <w:highlight w:val="yellow"/>
            <w:lang w:eastAsia="zh-CN"/>
          </w:rPr>
          <w:t>MBR per SDF and Session-AMBR</w:t>
        </w:r>
      </w:ins>
      <w:ins w:id="66" w:author="Huawei11" w:date="2020-11-16T14:14:00Z">
        <w:r w:rsidR="005B387E">
          <w:rPr>
            <w:highlight w:val="yellow"/>
            <w:lang w:eastAsia="zh-CN"/>
          </w:rPr>
          <w:t>.</w:t>
        </w:r>
      </w:ins>
      <w:ins w:id="67" w:author="ZTE" w:date="2020-11-04T15:44:00Z">
        <w:del w:id="68" w:author="Huawei11" w:date="2020-11-16T11:58:00Z">
          <w:r w:rsidR="00CF505A" w:rsidRPr="005B387E" w:rsidDel="00EE2F00">
            <w:rPr>
              <w:highlight w:val="yellow"/>
              <w:lang w:eastAsia="zh-CN"/>
              <w:rPrChange w:id="69" w:author="Huawei11" w:date="2020-11-16T14:08:00Z">
                <w:rPr>
                  <w:lang w:eastAsia="zh-CN"/>
                </w:rPr>
              </w:rPrChange>
            </w:rPr>
            <w:delText>While C</w:delText>
          </w:r>
        </w:del>
      </w:ins>
      <w:ins w:id="70" w:author="ZTE" w:date="2020-11-04T15:45:00Z">
        <w:del w:id="71" w:author="Huawei11" w:date="2020-11-16T11:58:00Z">
          <w:r w:rsidR="00CF505A" w:rsidRPr="005B387E" w:rsidDel="00EE2F00">
            <w:rPr>
              <w:highlight w:val="yellow"/>
              <w:lang w:eastAsia="zh-CN"/>
              <w:rPrChange w:id="72" w:author="Huawei11" w:date="2020-11-16T14:08:00Z">
                <w:rPr>
                  <w:lang w:eastAsia="zh-CN"/>
                </w:rPr>
              </w:rPrChange>
            </w:rPr>
            <w:delText xml:space="preserve">ategory A and B, the enforcement can </w:delText>
          </w:r>
        </w:del>
      </w:ins>
      <w:ins w:id="73" w:author="ZTE" w:date="2020-11-04T15:47:00Z">
        <w:del w:id="74" w:author="Huawei11" w:date="2020-11-16T11:58:00Z">
          <w:r w:rsidR="00CF505A" w:rsidRPr="005B387E" w:rsidDel="00EE2F00">
            <w:rPr>
              <w:highlight w:val="yellow"/>
              <w:rPrChange w:id="75" w:author="Huawei11" w:date="2020-11-16T14:08:00Z">
                <w:rPr/>
              </w:rPrChange>
            </w:rPr>
            <w:delText>redistribute the quota</w:delText>
          </w:r>
        </w:del>
      </w:ins>
      <w:ins w:id="76" w:author="ZTE" w:date="2020-11-04T15:48:00Z">
        <w:del w:id="77" w:author="Huawei11" w:date="2020-11-16T11:58:00Z">
          <w:r w:rsidR="002415D3" w:rsidRPr="005B387E" w:rsidDel="00EE2F00">
            <w:rPr>
              <w:highlight w:val="yellow"/>
              <w:rPrChange w:id="78" w:author="Huawei11" w:date="2020-11-16T14:08:00Z">
                <w:rPr/>
              </w:rPrChange>
            </w:rPr>
            <w:delText xml:space="preserve"> per UE basis, or </w:delText>
          </w:r>
        </w:del>
      </w:ins>
      <w:ins w:id="79" w:author="ZTE" w:date="2020-11-04T15:47:00Z">
        <w:del w:id="80" w:author="Huawei11" w:date="2020-11-16T11:58:00Z">
          <w:r w:rsidR="00CF505A" w:rsidRPr="005B387E" w:rsidDel="00EE2F00">
            <w:rPr>
              <w:highlight w:val="yellow"/>
              <w:rPrChange w:id="81" w:author="Huawei11" w:date="2020-11-16T14:08:00Z">
                <w:rPr/>
              </w:rPrChange>
            </w:rPr>
            <w:delText>reject</w:delText>
          </w:r>
          <w:r w:rsidR="002415D3" w:rsidRPr="005B387E" w:rsidDel="00EE2F00">
            <w:rPr>
              <w:highlight w:val="yellow"/>
              <w:rPrChange w:id="82" w:author="Huawei11" w:date="2020-11-16T14:08:00Z">
                <w:rPr/>
              </w:rPrChange>
            </w:rPr>
            <w:delText xml:space="preserve"> new PDU session establishments</w:delText>
          </w:r>
        </w:del>
      </w:ins>
      <w:ins w:id="83" w:author="ZTE" w:date="2020-11-04T15:51:00Z">
        <w:del w:id="84" w:author="Huawei11" w:date="2020-11-16T11:58:00Z">
          <w:r w:rsidR="002415D3" w:rsidRPr="005B387E" w:rsidDel="00EE2F00">
            <w:rPr>
              <w:highlight w:val="yellow"/>
              <w:rPrChange w:id="85" w:author="Huawei11" w:date="2020-11-16T14:08:00Z">
                <w:rPr/>
              </w:rPrChange>
            </w:rPr>
            <w:delText xml:space="preserve">, </w:delText>
          </w:r>
        </w:del>
      </w:ins>
      <w:ins w:id="86" w:author="ZTE" w:date="2020-11-04T15:47:00Z">
        <w:del w:id="87" w:author="Huawei11" w:date="2020-11-16T11:58:00Z">
          <w:r w:rsidR="00CF505A" w:rsidRPr="005B387E" w:rsidDel="00EE2F00">
            <w:rPr>
              <w:highlight w:val="yellow"/>
              <w:rPrChange w:id="88" w:author="Huawei11" w:date="2020-11-16T14:08:00Z">
                <w:rPr/>
              </w:rPrChange>
            </w:rPr>
            <w:delText xml:space="preserve">or </w:delText>
          </w:r>
        </w:del>
      </w:ins>
      <w:ins w:id="89" w:author="ZTE" w:date="2020-11-04T15:51:00Z">
        <w:del w:id="90" w:author="Huawei11" w:date="2020-11-16T11:58:00Z">
          <w:r w:rsidR="002415D3" w:rsidRPr="005B387E" w:rsidDel="00EE2F00">
            <w:rPr>
              <w:highlight w:val="yellow"/>
              <w:rPrChange w:id="91" w:author="Huawei11" w:date="2020-11-16T14:08:00Z">
                <w:rPr/>
              </w:rPrChange>
            </w:rPr>
            <w:delText xml:space="preserve">reject the </w:delText>
          </w:r>
        </w:del>
      </w:ins>
      <w:ins w:id="92" w:author="ZTE" w:date="2020-11-04T15:47:00Z">
        <w:del w:id="93" w:author="Huawei11" w:date="2020-11-16T11:58:00Z">
          <w:r w:rsidR="00CF505A" w:rsidRPr="005B387E" w:rsidDel="00EE2F00">
            <w:rPr>
              <w:highlight w:val="yellow"/>
              <w:rPrChange w:id="94" w:author="Huawei11" w:date="2020-11-16T14:08:00Z">
                <w:rPr/>
              </w:rPrChange>
            </w:rPr>
            <w:delText>new UE registration</w:delText>
          </w:r>
        </w:del>
      </w:ins>
      <w:ins w:id="95" w:author="ZTE" w:date="2020-11-04T15:49:00Z">
        <w:del w:id="96" w:author="Huawei11" w:date="2020-11-16T11:58:00Z">
          <w:r w:rsidR="002415D3" w:rsidRPr="005B387E" w:rsidDel="00EE2F00">
            <w:rPr>
              <w:highlight w:val="yellow"/>
              <w:rPrChange w:id="97" w:author="Huawei11" w:date="2020-11-16T14:08:00Z">
                <w:rPr/>
              </w:rPrChange>
            </w:rPr>
            <w:delText xml:space="preserve">, </w:delText>
          </w:r>
        </w:del>
      </w:ins>
      <w:ins w:id="98" w:author="ZTE" w:date="2020-11-04T15:51:00Z">
        <w:del w:id="99" w:author="Huawei11" w:date="2020-11-16T11:58:00Z">
          <w:r w:rsidR="002415D3" w:rsidRPr="005B387E" w:rsidDel="00EE2F00">
            <w:rPr>
              <w:highlight w:val="yellow"/>
              <w:rPrChange w:id="100" w:author="Huawei11" w:date="2020-11-16T14:08:00Z">
                <w:rPr/>
              </w:rPrChange>
            </w:rPr>
            <w:delText xml:space="preserve">by considering the fairness accords all UEs within the </w:delText>
          </w:r>
        </w:del>
      </w:ins>
      <w:ins w:id="101" w:author="ZTEv1" w:date="2020-11-09T16:20:00Z">
        <w:del w:id="102" w:author="Huawei11" w:date="2020-11-16T11:58:00Z">
          <w:r w:rsidR="00607D97" w:rsidRPr="005B387E" w:rsidDel="00EE2F00">
            <w:rPr>
              <w:highlight w:val="yellow"/>
              <w:rPrChange w:id="103" w:author="Huawei11" w:date="2020-11-16T14:08:00Z">
                <w:rPr/>
              </w:rPrChange>
            </w:rPr>
            <w:delText>whole slice</w:delText>
          </w:r>
        </w:del>
      </w:ins>
      <w:ins w:id="104" w:author="ZTE" w:date="2020-11-04T15:51:00Z">
        <w:del w:id="105" w:author="Huawei11" w:date="2020-11-16T11:58:00Z">
          <w:r w:rsidR="002415D3" w:rsidRPr="005B387E" w:rsidDel="00EE2F00">
            <w:rPr>
              <w:highlight w:val="yellow"/>
              <w:rPrChange w:id="106" w:author="Huawei11" w:date="2020-11-16T14:08:00Z">
                <w:rPr/>
              </w:rPrChange>
            </w:rPr>
            <w:delText>.</w:delText>
          </w:r>
        </w:del>
      </w:ins>
    </w:p>
    <w:p w14:paraId="18A1C379" w14:textId="77777777" w:rsidR="00413154" w:rsidRPr="004646BC" w:rsidRDefault="00413154" w:rsidP="00413154">
      <w:pPr>
        <w:rPr>
          <w:lang w:eastAsia="zh-CN"/>
        </w:rPr>
      </w:pPr>
      <w:r w:rsidRPr="004646BC">
        <w:rPr>
          <w:lang w:eastAsia="zh-CN"/>
        </w:rPr>
        <w:t>The solutions, both #14 and #25, that propose RAN enforcement are linked to KI#3 and their solutions, as they propose enforcement of UE-Slice-MBR in RAN.</w:t>
      </w:r>
    </w:p>
    <w:p w14:paraId="10D4A684" w14:textId="77777777" w:rsidR="00413154" w:rsidRPr="004646BC" w:rsidRDefault="00413154" w:rsidP="00413154">
      <w:r w:rsidRPr="004646BC">
        <w:rPr>
          <w:lang w:eastAsia="zh-CN"/>
        </w:rPr>
        <w:t>There is no clear benefit that shows if us</w:t>
      </w:r>
      <w:r w:rsidRPr="004646BC">
        <w:t>ing analytics as input to the decision point adds value for slice quota enforcement.</w:t>
      </w:r>
    </w:p>
    <w:p w14:paraId="4904DA36" w14:textId="77777777" w:rsidR="00413154" w:rsidRPr="004646BC" w:rsidRDefault="00413154" w:rsidP="00413154">
      <w:pPr>
        <w:rPr>
          <w:lang w:eastAsia="zh-CN"/>
        </w:rPr>
      </w:pPr>
      <w:r w:rsidRPr="004646BC">
        <w:rPr>
          <w:lang w:eastAsia="zh-CN"/>
        </w:rPr>
        <w:t xml:space="preserve">From signalling point of view, </w:t>
      </w:r>
      <w:r w:rsidRPr="004646BC">
        <w:t xml:space="preserve">the </w:t>
      </w:r>
      <w:r w:rsidRPr="004646BC">
        <w:rPr>
          <w:lang w:eastAsia="zh-CN"/>
        </w:rPr>
        <w:t xml:space="preserve">centralized NSQ in Sol#12 and Sol#24, acting as both slice max data rate storage functionality and quota control functionality has to check the quota per each PDU session which </w:t>
      </w:r>
      <w:r w:rsidRPr="004646BC">
        <w:t xml:space="preserve">brings </w:t>
      </w:r>
      <w:r w:rsidRPr="004646BC">
        <w:rPr>
          <w:lang w:eastAsia="zh-CN"/>
        </w:rPr>
        <w:t>heavy signalling load of centralized NF. Quota distribution from slice max data rate storage functionality to quota control functionality can avoid the adverse impacts to the scalability and reliability of the system. Introducing a new NF causes increased signalling from AMF/SMF to these new NFs in every PDU session establishment or at new UE registrations. As such, the new functionality for control of the quota is included in an existing NF.</w:t>
      </w:r>
    </w:p>
    <w:p w14:paraId="5A3435AA" w14:textId="77777777" w:rsidR="00413154" w:rsidRDefault="00413154" w:rsidP="00413154">
      <w:pPr>
        <w:rPr>
          <w:lang w:eastAsia="zh-CN"/>
        </w:rPr>
      </w:pPr>
      <w:r w:rsidRPr="004646BC">
        <w:rPr>
          <w:lang w:eastAsia="zh-CN"/>
        </w:rPr>
        <w:t>As for dynamic adjustment, considering that the number of NF is much less than the number of involved UEs and PDU Sessions, the signalling load for dynamic adjustment per NF is less than adjustment per UE or per PDU session.</w:t>
      </w:r>
    </w:p>
    <w:p w14:paraId="732BDDDD" w14:textId="77777777" w:rsidR="00607D97" w:rsidRDefault="00607D97" w:rsidP="00413154">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4D639" w14:textId="77777777" w:rsidR="00282F16" w:rsidRDefault="00282F16">
      <w:pPr>
        <w:spacing w:after="0"/>
      </w:pPr>
      <w:r>
        <w:separator/>
      </w:r>
    </w:p>
  </w:endnote>
  <w:endnote w:type="continuationSeparator" w:id="0">
    <w:p w14:paraId="60D00476" w14:textId="77777777" w:rsidR="00282F16" w:rsidRDefault="00282F16">
      <w:pPr>
        <w:spacing w:after="0"/>
      </w:pPr>
      <w:r>
        <w:continuationSeparator/>
      </w:r>
    </w:p>
  </w:endnote>
  <w:endnote w:type="continuationNotice" w:id="1">
    <w:p w14:paraId="145F67C2" w14:textId="77777777" w:rsidR="00282F16" w:rsidRDefault="00282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13CE1" w:rsidRPr="00660390" w:rsidRDefault="00513CE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13CE1" w:rsidRPr="00553259" w:rsidRDefault="00513CE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13CE1" w:rsidRDefault="00513C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0FEBF" w14:textId="77777777" w:rsidR="00282F16" w:rsidRDefault="00282F16">
      <w:pPr>
        <w:spacing w:after="0"/>
      </w:pPr>
      <w:r>
        <w:separator/>
      </w:r>
    </w:p>
  </w:footnote>
  <w:footnote w:type="continuationSeparator" w:id="0">
    <w:p w14:paraId="3970BF59" w14:textId="77777777" w:rsidR="00282F16" w:rsidRDefault="00282F16">
      <w:pPr>
        <w:spacing w:after="0"/>
      </w:pPr>
      <w:r>
        <w:continuationSeparator/>
      </w:r>
    </w:p>
  </w:footnote>
  <w:footnote w:type="continuationNotice" w:id="1">
    <w:p w14:paraId="2FBB3F96" w14:textId="77777777" w:rsidR="00282F16" w:rsidRDefault="00282F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13CE1" w:rsidRDefault="00513CE1"/>
  <w:p w14:paraId="125706B4" w14:textId="77777777" w:rsidR="00513CE1" w:rsidRDefault="00513C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13CE1" w:rsidRPr="008F1B1E" w:rsidRDefault="00513CE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13CE1" w:rsidRPr="00660390" w:rsidRDefault="00513CE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712E80">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513CE1" w:rsidRDefault="00513C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4A2"/>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D09"/>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7E5"/>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5D3"/>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2F16"/>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D10"/>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154"/>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3158"/>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1A67"/>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05"/>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3CE1"/>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465"/>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387E"/>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D97"/>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D2A"/>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922"/>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E8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5D"/>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03"/>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65F"/>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2B59"/>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BC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2B"/>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D53"/>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848"/>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AF7D48"/>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77C83"/>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05A"/>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BFD"/>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163"/>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2F00"/>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6F21"/>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A6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EA81D-C6C1-470D-99B6-CFE0A29C3366}">
  <ds:schemaRefs>
    <ds:schemaRef ds:uri="Microsoft.SharePoint.Taxonomy.ContentTypeSync"/>
  </ds:schemaRefs>
</ds:datastoreItem>
</file>

<file path=customXml/itemProps2.xml><?xml version="1.0" encoding="utf-8"?>
<ds:datastoreItem xmlns:ds="http://schemas.openxmlformats.org/officeDocument/2006/customXml" ds:itemID="{52E57C35-037D-4204-902E-93FBC01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5.xml><?xml version="1.0" encoding="utf-8"?>
<ds:datastoreItem xmlns:ds="http://schemas.openxmlformats.org/officeDocument/2006/customXml" ds:itemID="{F02D676A-577C-4E4B-8E9C-A74B01130278}">
  <ds:schemaRefs>
    <ds:schemaRef ds:uri="http://schemas.microsoft.com/sharepoint/events"/>
  </ds:schemaRefs>
</ds:datastoreItem>
</file>

<file path=customXml/itemProps6.xml><?xml version="1.0" encoding="utf-8"?>
<ds:datastoreItem xmlns:ds="http://schemas.openxmlformats.org/officeDocument/2006/customXml" ds:itemID="{3900A3B4-4277-4903-82E9-1766E844B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1274</Words>
  <Characters>7267</Characters>
  <Application>Microsoft Office Word</Application>
  <DocSecurity>0</DocSecurity>
  <PresentationFormat/>
  <Lines>60</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ZTEv1</cp:lastModifiedBy>
  <cp:revision>2</cp:revision>
  <dcterms:created xsi:type="dcterms:W3CDTF">2020-11-17T03:20:00Z</dcterms:created>
  <dcterms:modified xsi:type="dcterms:W3CDTF">2020-11-17T03:20:00Z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(3)E8V7S5zohxOVAcLQFpgcCH9uULdRG/bP30696KMeRBfIcoUWK/Nju1NUPy0jzkCAQHKXuAjG
lbdjpeD227RTQggWYlu8ZaC+Ihnn3SI2erBDjDJBOJrPjwDsyViNE8G2oRbAIbGZNp+nolZ1
88L7emrUgbMLa3qbw/77wWPT4QCzd3U7q/h3aImow1tIrwcm7LqymDoK6Fm02UuWm+ypcm7b
T+9XhfuF567eypcFbp</vt:lpwstr>
  </property>
  <property fmtid="{D5CDD505-2E9C-101B-9397-08002B2CF9AE}" pid="8" name="_2015_ms_pID_7253431">
    <vt:lpwstr>iJhjFR3ISJI3Q2jmp31DM8lamv15gbUlab9e67gviBgOrJsXVYvkyn
XSgKilUPrRb+9yJLJ8p9YpyhDPiVZHuNw3cdb0oKfuo0HTqenSqsSU6+etr3mVY5fS0mWtMS
ZHQuIm/Nrv3La6jwdSmShBIa0iFCMLgkJ70YrFMTq975Oo1VNBBO7BTn+73d8ZFJw8GOso0r
v+EA2Gqrz4QejrOsFFx95sUZRYGF2eURO7Zw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1605489211</vt:lpwstr>
  </property>
  <property fmtid="{D5CDD505-2E9C-101B-9397-08002B2CF9AE}" pid="13" name="_2015_ms_pID_7253432">
    <vt:lpwstr>GtoRPH7MSJq2HN3PiTlps3Q=</vt:lpwstr>
  </property>
</Properties>
</file>